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09733D" w14:textId="5660F5C5" w:rsidR="00C6124F" w:rsidRPr="009D56B1" w:rsidRDefault="00C6124F" w:rsidP="00C6124F">
      <w:pPr>
        <w:pStyle w:val="Header"/>
        <w:tabs>
          <w:tab w:val="right" w:pos="9639"/>
        </w:tabs>
        <w:rPr>
          <w:rFonts w:eastAsia="MS Mincho"/>
          <w:bCs/>
          <w:i/>
          <w:noProof w:val="0"/>
          <w:sz w:val="32"/>
          <w:lang w:eastAsia="ko-KR"/>
        </w:rPr>
      </w:pPr>
      <w:r w:rsidRPr="00A87711">
        <w:rPr>
          <w:noProof w:val="0"/>
          <w:sz w:val="24"/>
          <w:lang w:eastAsia="zh-CN"/>
        </w:rPr>
        <w:t>3GPP TSG RAN WG2</w:t>
      </w:r>
      <w:r>
        <w:rPr>
          <w:noProof w:val="0"/>
          <w:sz w:val="24"/>
          <w:lang w:eastAsia="zh-CN"/>
        </w:rPr>
        <w:t xml:space="preserve"> Meeting #99</w:t>
      </w:r>
      <w:r w:rsidRPr="009D56B1">
        <w:rPr>
          <w:bCs/>
          <w:noProof w:val="0"/>
          <w:sz w:val="24"/>
        </w:rPr>
        <w:tab/>
      </w:r>
      <w:r>
        <w:rPr>
          <w:bCs/>
          <w:noProof w:val="0"/>
          <w:sz w:val="24"/>
          <w:lang w:eastAsia="ja-JP"/>
        </w:rPr>
        <w:t>R2-</w:t>
      </w:r>
      <w:r w:rsidR="00784B81" w:rsidRPr="00732A41">
        <w:rPr>
          <w:bCs/>
          <w:noProof w:val="0"/>
          <w:sz w:val="24"/>
          <w:lang w:eastAsia="ja-JP"/>
        </w:rPr>
        <w:t>170</w:t>
      </w:r>
      <w:r w:rsidR="00784B81">
        <w:rPr>
          <w:bCs/>
          <w:noProof w:val="0"/>
          <w:sz w:val="24"/>
          <w:lang w:eastAsia="ja-JP"/>
        </w:rPr>
        <w:t>8830</w:t>
      </w:r>
    </w:p>
    <w:p w14:paraId="4C09733E" w14:textId="77777777" w:rsidR="00C6124F" w:rsidRPr="009D56B1" w:rsidRDefault="00C6124F" w:rsidP="00C6124F">
      <w:pPr>
        <w:pStyle w:val="Header"/>
        <w:tabs>
          <w:tab w:val="right" w:pos="9639"/>
        </w:tabs>
        <w:rPr>
          <w:bCs/>
          <w:i/>
          <w:noProof w:val="0"/>
          <w:sz w:val="24"/>
        </w:rPr>
      </w:pPr>
      <w:r w:rsidRPr="00EA69D8">
        <w:rPr>
          <w:noProof w:val="0"/>
          <w:sz w:val="24"/>
          <w:lang w:eastAsia="zh-CN"/>
        </w:rPr>
        <w:t>Berlin, Germany, 21st – 25th August 2017</w:t>
      </w:r>
      <w:r w:rsidRPr="009D56B1">
        <w:rPr>
          <w:noProof w:val="0"/>
          <w:sz w:val="24"/>
          <w:lang w:eastAsia="zh-CN"/>
        </w:rPr>
        <w:tab/>
      </w:r>
      <w:r>
        <w:rPr>
          <w:noProof w:val="0"/>
          <w:sz w:val="24"/>
          <w:lang w:eastAsia="zh-CN"/>
        </w:rPr>
        <w:t xml:space="preserve">(Revision of </w:t>
      </w:r>
      <w:r w:rsidRPr="001C137C">
        <w:rPr>
          <w:noProof w:val="0"/>
          <w:sz w:val="24"/>
          <w:lang w:val="de-DE" w:eastAsia="zh-CN"/>
        </w:rPr>
        <w:t>R2-17</w:t>
      </w:r>
      <w:r>
        <w:rPr>
          <w:noProof w:val="0"/>
          <w:sz w:val="24"/>
          <w:lang w:val="de-DE" w:eastAsia="zh-CN"/>
        </w:rPr>
        <w:t>07028</w:t>
      </w:r>
      <w:r>
        <w:rPr>
          <w:noProof w:val="0"/>
          <w:sz w:val="24"/>
          <w:lang w:eastAsia="zh-CN"/>
        </w:rPr>
        <w:t>)</w:t>
      </w:r>
    </w:p>
    <w:p w14:paraId="4C09733F" w14:textId="77777777" w:rsidR="00C6124F" w:rsidRPr="009D56B1" w:rsidRDefault="00C6124F" w:rsidP="00C6124F">
      <w:pPr>
        <w:pStyle w:val="Header"/>
        <w:rPr>
          <w:bCs/>
          <w:noProof w:val="0"/>
          <w:sz w:val="24"/>
          <w:lang w:eastAsia="ja-JP"/>
        </w:rPr>
      </w:pPr>
    </w:p>
    <w:p w14:paraId="4C097340" w14:textId="77777777" w:rsidR="00C6124F" w:rsidRPr="009D56B1" w:rsidRDefault="00C6124F" w:rsidP="00C6124F">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Pr="009D56B1">
        <w:rPr>
          <w:rFonts w:eastAsia="SimSun" w:cs="Arial"/>
          <w:b/>
          <w:bCs/>
          <w:sz w:val="24"/>
          <w:lang w:val="en-US"/>
        </w:rPr>
        <w:t>10.3.1.4</w:t>
      </w:r>
      <w:r>
        <w:rPr>
          <w:rFonts w:eastAsia="SimSun" w:cs="Arial"/>
          <w:b/>
          <w:bCs/>
          <w:sz w:val="24"/>
          <w:lang w:val="en-US"/>
        </w:rPr>
        <w:t>.2</w:t>
      </w:r>
    </w:p>
    <w:p w14:paraId="4C097341" w14:textId="77777777" w:rsidR="00C6124F" w:rsidRPr="009D56B1" w:rsidRDefault="00C6124F" w:rsidP="00C6124F">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4C097342" w14:textId="77777777" w:rsidR="00C6124F" w:rsidRPr="009D56B1" w:rsidRDefault="00C6124F" w:rsidP="00C6124F">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Pr="00FB5BA0">
        <w:rPr>
          <w:rFonts w:ascii="Arial" w:hAnsi="Arial" w:cs="Arial"/>
          <w:b/>
          <w:bCs/>
          <w:sz w:val="24"/>
        </w:rPr>
        <w:t>NR Random Access Multi-beam aspects</w:t>
      </w:r>
    </w:p>
    <w:p w14:paraId="4C097343" w14:textId="77777777" w:rsidR="00C6124F" w:rsidRPr="009D56B1" w:rsidRDefault="00C6124F" w:rsidP="00C6124F">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 and Decision</w:t>
      </w:r>
    </w:p>
    <w:p w14:paraId="4C097344" w14:textId="77777777" w:rsidR="0056102A" w:rsidRPr="009D56B1" w:rsidRDefault="0056102A" w:rsidP="00DA3F66">
      <w:pPr>
        <w:pStyle w:val="Heading1"/>
        <w:rPr>
          <w:rFonts w:eastAsia="MS Mincho"/>
          <w:lang w:eastAsia="ja-JP"/>
        </w:rPr>
      </w:pPr>
      <w:r w:rsidRPr="009D56B1">
        <w:t>Introduction</w:t>
      </w:r>
      <w:r w:rsidRPr="009D56B1">
        <w:rPr>
          <w:rFonts w:eastAsia="MS Mincho"/>
          <w:lang w:eastAsia="ja-JP"/>
        </w:rPr>
        <w:t xml:space="preserve"> </w:t>
      </w:r>
      <w:bookmarkStart w:id="0" w:name="_GoBack"/>
      <w:bookmarkEnd w:id="0"/>
    </w:p>
    <w:p w14:paraId="4C097345" w14:textId="7490F37A" w:rsidR="00104B6E" w:rsidRDefault="00104B6E" w:rsidP="00B023FE">
      <w:pPr>
        <w:spacing w:after="120"/>
        <w:jc w:val="both"/>
        <w:rPr>
          <w:lang w:eastAsia="zh-CN"/>
        </w:rPr>
      </w:pPr>
      <w:r>
        <w:rPr>
          <w:lang w:eastAsia="zh-CN"/>
        </w:rPr>
        <w:t>In this contribution, we discuss some aspects of multi-beam operation in random access</w:t>
      </w:r>
      <w:r w:rsidR="00D5652A">
        <w:rPr>
          <w:lang w:eastAsia="zh-CN"/>
        </w:rPr>
        <w:t xml:space="preserve"> in NR</w:t>
      </w:r>
      <w:r>
        <w:rPr>
          <w:lang w:eastAsia="zh-CN"/>
        </w:rPr>
        <w:t xml:space="preserve"> from RAN2 point of view.</w:t>
      </w:r>
      <w:r w:rsidR="00D5652A">
        <w:rPr>
          <w:lang w:eastAsia="zh-CN"/>
        </w:rPr>
        <w:t xml:space="preserve"> We also present our view on RAR selection in case of multiple RAR reception at the UE.</w:t>
      </w:r>
    </w:p>
    <w:p w14:paraId="4C097346" w14:textId="77777777" w:rsidR="0056102A" w:rsidRPr="009D56B1" w:rsidRDefault="0056102A" w:rsidP="00DA3F66">
      <w:pPr>
        <w:pStyle w:val="Heading1"/>
      </w:pPr>
      <w:r w:rsidRPr="009D56B1">
        <w:t>Discussion</w:t>
      </w:r>
    </w:p>
    <w:p w14:paraId="4C097347" w14:textId="77777777" w:rsidR="004B2452" w:rsidRPr="009D56B1" w:rsidRDefault="0088309D" w:rsidP="00DA3F66">
      <w:pPr>
        <w:pStyle w:val="Heading2"/>
      </w:pPr>
      <w:r>
        <w:t>PRACH partitioning for DL beam indication</w:t>
      </w:r>
    </w:p>
    <w:p w14:paraId="4C097348" w14:textId="77777777" w:rsidR="007E15F1" w:rsidRPr="009D56B1" w:rsidRDefault="0088309D" w:rsidP="007E15F1">
      <w:pPr>
        <w:spacing w:after="120"/>
      </w:pPr>
      <w:r>
        <w:rPr>
          <w:rFonts w:eastAsia="Times New Roman"/>
          <w:bCs/>
          <w:lang w:eastAsia="zh-CN"/>
        </w:rPr>
        <w:t>The</w:t>
      </w:r>
      <w:r w:rsidR="007E15F1" w:rsidRPr="009D56B1">
        <w:t xml:space="preserve"> following agreement was made in RAN1#88bis regarding random access procedure</w:t>
      </w:r>
      <w:r w:rsidR="00A17DDC">
        <w:t xml:space="preserve">, at least </w:t>
      </w:r>
      <w:r w:rsidR="004215B5">
        <w:t>for</w:t>
      </w:r>
      <w:r w:rsidR="00A17DDC">
        <w:t xml:space="preserve"> the case without gNB TX/RX correspondence</w:t>
      </w:r>
      <w:r w:rsidR="007E15F1" w:rsidRPr="009D56B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0"/>
      </w:tblGrid>
      <w:tr w:rsidR="007E15F1" w:rsidRPr="009D56B1" w14:paraId="4C09734B" w14:textId="77777777" w:rsidTr="000202EA">
        <w:trPr>
          <w:trHeight w:val="1288"/>
        </w:trPr>
        <w:tc>
          <w:tcPr>
            <w:tcW w:w="9560" w:type="dxa"/>
            <w:shd w:val="clear" w:color="auto" w:fill="auto"/>
          </w:tcPr>
          <w:p w14:paraId="4C097349" w14:textId="77777777" w:rsidR="0088309D" w:rsidRPr="0088309D" w:rsidRDefault="0088309D" w:rsidP="0088309D">
            <w:pPr>
              <w:numPr>
                <w:ilvl w:val="0"/>
                <w:numId w:val="10"/>
              </w:numPr>
              <w:overflowPunct/>
              <w:autoSpaceDE/>
              <w:autoSpaceDN/>
              <w:adjustRightInd/>
              <w:spacing w:after="0"/>
              <w:ind w:left="540"/>
              <w:textAlignment w:val="center"/>
              <w:rPr>
                <w:rFonts w:ascii="Calibri" w:eastAsia="Times New Roman" w:hAnsi="Calibri"/>
                <w:color w:val="000000"/>
                <w:sz w:val="22"/>
                <w:szCs w:val="22"/>
              </w:rPr>
            </w:pPr>
            <w:r w:rsidRPr="0088309D">
              <w:rPr>
                <w:rFonts w:ascii="Times" w:eastAsia="Times New Roman" w:hAnsi="Times" w:cs="Times"/>
                <w:i/>
                <w:iCs/>
                <w:color w:val="000000"/>
              </w:rPr>
              <w:t>Association between one or multiple occasions for SS block and a subset of RACH resources and/or subset of preamble indices is informed to UE by broadcast system information or known to UE or FFS dedicated signaling</w:t>
            </w:r>
          </w:p>
          <w:p w14:paraId="4C09734A" w14:textId="77777777" w:rsidR="007E15F1" w:rsidRPr="0088309D" w:rsidRDefault="0088309D" w:rsidP="0088309D">
            <w:pPr>
              <w:numPr>
                <w:ilvl w:val="1"/>
                <w:numId w:val="10"/>
              </w:numPr>
              <w:overflowPunct/>
              <w:autoSpaceDE/>
              <w:autoSpaceDN/>
              <w:adjustRightInd/>
              <w:spacing w:after="0"/>
              <w:ind w:left="1080"/>
              <w:textAlignment w:val="center"/>
              <w:rPr>
                <w:rFonts w:ascii="Calibri" w:eastAsia="Times New Roman" w:hAnsi="Calibri"/>
                <w:color w:val="000000"/>
                <w:sz w:val="22"/>
                <w:szCs w:val="22"/>
              </w:rPr>
            </w:pPr>
            <w:r w:rsidRPr="0088309D">
              <w:rPr>
                <w:rFonts w:ascii="Times" w:eastAsia="Times New Roman" w:hAnsi="Times" w:cs="Times"/>
                <w:i/>
                <w:iCs/>
                <w:color w:val="000000"/>
              </w:rPr>
              <w:t>FFS gNB can configure an association between CSI-RS for L3 mobility and a subset of RACH resources and/or a subset of preamble indices, for determining Msg2 DL Tx beam</w:t>
            </w:r>
          </w:p>
        </w:tc>
      </w:tr>
    </w:tbl>
    <w:p w14:paraId="4C09734C" w14:textId="77777777" w:rsidR="0088309D" w:rsidRPr="009D56B1" w:rsidRDefault="0088309D" w:rsidP="007E15F1">
      <w:pPr>
        <w:spacing w:after="120"/>
      </w:pPr>
    </w:p>
    <w:p w14:paraId="4C09734D" w14:textId="70443AC6" w:rsidR="0029462A" w:rsidRPr="00F16C7C" w:rsidRDefault="007E15F1" w:rsidP="0088309D">
      <w:pPr>
        <w:spacing w:after="120"/>
      </w:pPr>
      <w:r w:rsidRPr="009D56B1">
        <w:t>This association would allow the gNB to determi</w:t>
      </w:r>
      <w:r w:rsidR="003757F0">
        <w:t>ne the best DL beam to use for M</w:t>
      </w:r>
      <w:r w:rsidRPr="009D56B1">
        <w:t xml:space="preserve">sg2 transmission. </w:t>
      </w:r>
      <w:r w:rsidR="000202EA">
        <w:t>Depending on the number of detected DL beams at the UE, single or multiple beam</w:t>
      </w:r>
      <w:r w:rsidR="00A17DDC">
        <w:t>s</w:t>
      </w:r>
      <w:r w:rsidR="000202EA">
        <w:t xml:space="preserve"> may be mapped to a set of RACH resources and/or preambles. </w:t>
      </w:r>
      <w:r w:rsidR="00862414">
        <w:t xml:space="preserve">At least in LTE, the time/frequency resources for the UE to use for Msg1 transmission are indicated using the </w:t>
      </w:r>
      <w:r w:rsidR="00862414">
        <w:rPr>
          <w:i/>
          <w:noProof/>
        </w:rPr>
        <w:t>prach-ConfigIndex</w:t>
      </w:r>
      <w:r w:rsidR="00862414">
        <w:rPr>
          <w:noProof/>
        </w:rPr>
        <w:t xml:space="preserve">, </w:t>
      </w:r>
      <w:r w:rsidR="00862414">
        <w:t xml:space="preserve">which is signaled using system information. A similar mechanism could be used in NR. However, the periodicity/density of the RACH resources is still under discussion, with the understanding that the NR RACH capacity shall be at least as high as in LTE. This can be achieved using time/frequency/preamble domain multiplexing. However, since there are currently no agreements on extending the preamble space beyond 64 (as in LTE), the preamble domain is likely to be the </w:t>
      </w:r>
      <w:r w:rsidR="00DC02FB">
        <w:t xml:space="preserve">more scarce </w:t>
      </w:r>
      <w:r w:rsidR="00104B6E">
        <w:t xml:space="preserve">resource. </w:t>
      </w:r>
      <w:r w:rsidR="00862414">
        <w:t xml:space="preserve">This is exacerbated by the fact that some preambles may </w:t>
      </w:r>
      <w:r w:rsidR="00104B6E">
        <w:t xml:space="preserve">need to </w:t>
      </w:r>
      <w:r w:rsidR="00862414">
        <w:t xml:space="preserve">be reserved for other purposes, e.g. </w:t>
      </w:r>
      <w:r w:rsidR="00104B6E">
        <w:t xml:space="preserve">2 step SI request, </w:t>
      </w:r>
      <w:r w:rsidR="00862414">
        <w:t>contention fre</w:t>
      </w:r>
      <w:r w:rsidR="002F049E">
        <w:t>e random access etc.</w:t>
      </w:r>
      <w:r w:rsidR="00DC02FB">
        <w:t xml:space="preserve"> Therefore, this should be taken into account when defining the afore-mentioned association</w:t>
      </w:r>
      <w:r w:rsidR="00104B6E">
        <w:t xml:space="preserve"> and partitioning across multiple domains</w:t>
      </w:r>
      <w:r w:rsidR="00DC02FB">
        <w:t>.</w:t>
      </w:r>
    </w:p>
    <w:p w14:paraId="4C09734E" w14:textId="77777777" w:rsidR="00161CAF" w:rsidRDefault="00862414" w:rsidP="0088309D">
      <w:pPr>
        <w:spacing w:after="120"/>
      </w:pPr>
      <w:r>
        <w:t>In any case, d</w:t>
      </w:r>
      <w:r w:rsidR="00313C4D">
        <w:t>epending on the signal strength of the detected beams, t</w:t>
      </w:r>
      <w:r w:rsidR="000202EA">
        <w:t xml:space="preserve">he UE </w:t>
      </w:r>
      <w:r w:rsidR="00313C4D">
        <w:t xml:space="preserve">selects the </w:t>
      </w:r>
      <w:r w:rsidR="000202EA">
        <w:t xml:space="preserve">time/frequency resource and the preamble to transmit from </w:t>
      </w:r>
      <w:r w:rsidR="00EC5AA0">
        <w:t>the associated subset as per RAN1’s agreement</w:t>
      </w:r>
      <w:r w:rsidR="000202EA">
        <w:t xml:space="preserve">. </w:t>
      </w:r>
      <w:r w:rsidR="003757F0">
        <w:t xml:space="preserve">In case of a single beam mapped to a set of RACH resources/preambles, the UE can select the resources corresponding to the best DL beam to send Msg1. The gNB </w:t>
      </w:r>
      <w:r>
        <w:t>can thus</w:t>
      </w:r>
      <w:r w:rsidR="003757F0">
        <w:t xml:space="preserve"> know</w:t>
      </w:r>
      <w:r>
        <w:t xml:space="preserve">, </w:t>
      </w:r>
      <w:r w:rsidR="003757F0">
        <w:t>without any ambiguity</w:t>
      </w:r>
      <w:r>
        <w:t>,</w:t>
      </w:r>
      <w:r w:rsidR="003757F0">
        <w:t xml:space="preserve"> what the best DL beam is for the UE and sends the corresponding RAR using that beam. </w:t>
      </w:r>
      <w:r w:rsidR="009C01BE">
        <w:t xml:space="preserve">On the other hand, for multiple beams mapped to a set of PRACH resources/preambles, the gNB would have to resolve this ambiguity by transmitting Msg2 across the set of candidate beams. In either case, the UE should use the best DL beam to determine the set of PRACH resources/preambles to </w:t>
      </w:r>
      <w:r w:rsidR="009E61F7">
        <w:t>choose from</w:t>
      </w:r>
      <w:r w:rsidR="009C01BE">
        <w:t>.</w:t>
      </w:r>
    </w:p>
    <w:p w14:paraId="4C09734F" w14:textId="77777777" w:rsidR="009E61F7" w:rsidRPr="009E61F7" w:rsidRDefault="009E61F7" w:rsidP="009E61F7">
      <w:pPr>
        <w:tabs>
          <w:tab w:val="left" w:pos="1276"/>
        </w:tabs>
        <w:spacing w:after="120"/>
        <w:ind w:left="1276" w:hanging="1276"/>
        <w:rPr>
          <w:rFonts w:eastAsia="Times New Roman"/>
          <w:bCs/>
          <w:i/>
          <w:lang w:eastAsia="zh-CN"/>
        </w:rPr>
      </w:pPr>
      <w:r w:rsidRPr="009D56B1">
        <w:rPr>
          <w:rFonts w:eastAsia="Times New Roman"/>
          <w:b/>
          <w:bCs/>
          <w:u w:val="single"/>
          <w:lang w:eastAsia="zh-CN"/>
        </w:rPr>
        <w:t>Proposal 1:</w:t>
      </w:r>
      <w:r w:rsidRPr="009D56B1">
        <w:rPr>
          <w:rFonts w:eastAsia="Times New Roman"/>
          <w:b/>
          <w:bCs/>
          <w:lang w:eastAsia="zh-CN"/>
        </w:rPr>
        <w:tab/>
      </w:r>
      <w:r w:rsidRPr="009E61F7">
        <w:rPr>
          <w:rFonts w:eastAsia="Times New Roman"/>
          <w:bCs/>
          <w:i/>
          <w:lang w:eastAsia="zh-CN"/>
        </w:rPr>
        <w:t xml:space="preserve">The PRACH resources/preambles for Msg1 transmission correspond to the subset </w:t>
      </w:r>
      <w:r w:rsidR="005D4320">
        <w:rPr>
          <w:rFonts w:eastAsia="Times New Roman"/>
          <w:bCs/>
          <w:i/>
          <w:lang w:eastAsia="zh-CN"/>
        </w:rPr>
        <w:t xml:space="preserve">resources </w:t>
      </w:r>
      <w:r w:rsidRPr="009E61F7">
        <w:rPr>
          <w:rFonts w:eastAsia="Times New Roman"/>
          <w:bCs/>
          <w:i/>
          <w:lang w:eastAsia="zh-CN"/>
        </w:rPr>
        <w:t>associated with the best DL beam</w:t>
      </w:r>
      <w:r w:rsidR="00730D61">
        <w:rPr>
          <w:rFonts w:eastAsia="Times New Roman"/>
          <w:bCs/>
          <w:i/>
          <w:lang w:eastAsia="zh-CN"/>
        </w:rPr>
        <w:t xml:space="preserve"> </w:t>
      </w:r>
      <w:r w:rsidR="00C6124F">
        <w:rPr>
          <w:rFonts w:eastAsia="Times New Roman"/>
          <w:bCs/>
          <w:i/>
          <w:lang w:eastAsia="zh-CN"/>
        </w:rPr>
        <w:t>(</w:t>
      </w:r>
      <w:r w:rsidR="00730D61">
        <w:rPr>
          <w:rFonts w:eastAsia="Times New Roman"/>
          <w:bCs/>
          <w:i/>
          <w:lang w:eastAsia="zh-CN"/>
        </w:rPr>
        <w:t>if gN</w:t>
      </w:r>
      <w:r w:rsidR="000F55C8">
        <w:rPr>
          <w:rFonts w:eastAsia="Times New Roman"/>
          <w:bCs/>
          <w:i/>
          <w:lang w:eastAsia="zh-CN"/>
        </w:rPr>
        <w:t>B</w:t>
      </w:r>
      <w:r w:rsidR="00730D61">
        <w:rPr>
          <w:rFonts w:eastAsia="Times New Roman"/>
          <w:bCs/>
          <w:i/>
          <w:lang w:eastAsia="zh-CN"/>
        </w:rPr>
        <w:t xml:space="preserve"> configures multiple PRACH resources/preambles associated with DL beam(s)</w:t>
      </w:r>
      <w:r w:rsidR="00C6124F">
        <w:rPr>
          <w:rFonts w:eastAsia="Times New Roman"/>
          <w:bCs/>
          <w:i/>
          <w:lang w:eastAsia="zh-CN"/>
        </w:rPr>
        <w:t>)</w:t>
      </w:r>
      <w:r w:rsidRPr="009E61F7">
        <w:rPr>
          <w:rFonts w:eastAsia="Times New Roman"/>
          <w:bCs/>
          <w:i/>
          <w:lang w:eastAsia="zh-CN"/>
        </w:rPr>
        <w:t>.</w:t>
      </w:r>
    </w:p>
    <w:p w14:paraId="4C097350" w14:textId="77777777" w:rsidR="00337B40" w:rsidRDefault="00337B40" w:rsidP="0088309D">
      <w:pPr>
        <w:spacing w:after="120"/>
      </w:pPr>
    </w:p>
    <w:p w14:paraId="4C097351" w14:textId="77777777" w:rsidR="00C6124F" w:rsidRDefault="00C6124F" w:rsidP="00C6124F">
      <w:pPr>
        <w:pStyle w:val="Heading2"/>
      </w:pPr>
      <w:r>
        <w:lastRenderedPageBreak/>
        <w:t>Power Ramping Aspects</w:t>
      </w:r>
    </w:p>
    <w:p w14:paraId="4C097352" w14:textId="2070D978" w:rsidR="00C6124F" w:rsidRDefault="00C6124F" w:rsidP="00C6124F">
      <w:pPr>
        <w:rPr>
          <w:lang w:val="en-GB" w:eastAsia="zh-CN"/>
        </w:rPr>
      </w:pPr>
      <w:r>
        <w:rPr>
          <w:lang w:val="en-GB" w:eastAsia="zh-CN"/>
        </w:rPr>
        <w:t xml:space="preserve">One of the issues that still needs to be resolved regarding random access in multi-beam scenario is how to perform power ramping for preamble retransmissions. Based on RAN1’s agreement regarding UL beam switching, some modification needs to be made to the LTE power ramping methodology. In LTE, a single </w:t>
      </w:r>
      <w:r w:rsidR="0018048A">
        <w:rPr>
          <w:lang w:val="en-GB" w:eastAsia="zh-CN"/>
        </w:rPr>
        <w:t>counter (</w:t>
      </w:r>
      <w:r w:rsidR="0018048A" w:rsidRPr="006846AE">
        <w:rPr>
          <w:noProof/>
        </w:rPr>
        <w:t>PREAMBLE_TRANSMISSION_COUNTER</w:t>
      </w:r>
      <w:r w:rsidR="0018048A">
        <w:rPr>
          <w:noProof/>
        </w:rPr>
        <w:t>)</w:t>
      </w:r>
      <w:r>
        <w:rPr>
          <w:lang w:val="en-GB" w:eastAsia="zh-CN"/>
        </w:rPr>
        <w:t xml:space="preserve"> keeps track of the number of preamble retransmissions (for </w:t>
      </w:r>
      <w:r w:rsidR="006631C2">
        <w:rPr>
          <w:lang w:val="en-GB" w:eastAsia="zh-CN"/>
        </w:rPr>
        <w:t>indicating random access problem to upper layers</w:t>
      </w:r>
      <w:r>
        <w:rPr>
          <w:lang w:val="en-GB" w:eastAsia="zh-CN"/>
        </w:rPr>
        <w:t xml:space="preserve">) and is responsible for the power ramping behaviour as well. In NR, another dimension has been added (based on RAN1 agreement) in terms of whether the UE switches the UL beam for each preamble (re)transmission and it needs to be incorporated in the power ramping equation. There were a few contributions in the last RAN2 meeting on how to incorporate those in the MAC specifications. The general idea is to </w:t>
      </w:r>
      <w:r w:rsidR="00A86063">
        <w:rPr>
          <w:lang w:val="en-GB" w:eastAsia="zh-CN"/>
        </w:rPr>
        <w:t>introduce</w:t>
      </w:r>
      <w:r>
        <w:rPr>
          <w:lang w:val="en-GB" w:eastAsia="zh-CN"/>
        </w:rPr>
        <w:t xml:space="preserve"> a new </w:t>
      </w:r>
      <w:r w:rsidR="0018048A">
        <w:rPr>
          <w:lang w:val="en-GB" w:eastAsia="zh-CN"/>
        </w:rPr>
        <w:t>counter</w:t>
      </w:r>
      <w:r>
        <w:rPr>
          <w:lang w:val="en-GB" w:eastAsia="zh-CN"/>
        </w:rPr>
        <w:t xml:space="preserve"> that explicitly keeps track of the UL beam switching to compute preamble transmission power. However, an important point to consider here is that RAN1 is still discussing power ramping aspect and is likely to make more progress in RAN1#90. So, we think that RAN2 should progress on power ramping for the case without beam forming</w:t>
      </w:r>
      <w:r w:rsidR="00EA3F04">
        <w:rPr>
          <w:noProof/>
          <w:lang w:eastAsia="zh-CN"/>
        </w:rPr>
        <w:t xml:space="preserve"> </w:t>
      </w:r>
      <w:sdt>
        <w:sdtPr>
          <w:rPr>
            <w:noProof/>
            <w:lang w:eastAsia="zh-CN"/>
          </w:rPr>
          <w:id w:val="1266357118"/>
          <w:citation/>
        </w:sdtPr>
        <w:sdtEndPr/>
        <w:sdtContent>
          <w:r w:rsidR="00EA3F04">
            <w:rPr>
              <w:noProof/>
              <w:lang w:eastAsia="zh-CN"/>
            </w:rPr>
            <w:fldChar w:fldCharType="begin"/>
          </w:r>
          <w:r w:rsidR="00784B81">
            <w:rPr>
              <w:noProof/>
              <w:lang w:eastAsia="zh-CN"/>
            </w:rPr>
            <w:instrText xml:space="preserve">CITATION intelRA \l 1033 </w:instrText>
          </w:r>
          <w:r w:rsidR="00EA3F04">
            <w:rPr>
              <w:noProof/>
              <w:lang w:eastAsia="zh-CN"/>
            </w:rPr>
            <w:fldChar w:fldCharType="separate"/>
          </w:r>
          <w:r w:rsidR="00784B81" w:rsidRPr="00784B81">
            <w:rPr>
              <w:noProof/>
              <w:lang w:eastAsia="zh-CN"/>
            </w:rPr>
            <w:t>[1]</w:t>
          </w:r>
          <w:r w:rsidR="00EA3F04">
            <w:rPr>
              <w:noProof/>
              <w:lang w:eastAsia="zh-CN"/>
            </w:rPr>
            <w:fldChar w:fldCharType="end"/>
          </w:r>
        </w:sdtContent>
      </w:sdt>
      <w:r>
        <w:rPr>
          <w:noProof/>
          <w:lang w:eastAsia="zh-CN"/>
        </w:rPr>
        <w:t xml:space="preserve"> </w:t>
      </w:r>
      <w:r>
        <w:rPr>
          <w:lang w:val="en-GB" w:eastAsia="zh-CN"/>
        </w:rPr>
        <w:t>and wait for RAN1 progress for the beam forming case.</w:t>
      </w:r>
    </w:p>
    <w:p w14:paraId="4C097353" w14:textId="2918A531" w:rsidR="00C6124F" w:rsidRDefault="00C6124F" w:rsidP="00C6124F">
      <w:pPr>
        <w:rPr>
          <w:lang w:val="en-GB" w:eastAsia="zh-CN"/>
        </w:rPr>
      </w:pPr>
      <w:r>
        <w:rPr>
          <w:lang w:val="en-GB" w:eastAsia="zh-CN"/>
        </w:rPr>
        <w:t xml:space="preserve">Another aspect to consider is how to perform power ramping for the case when the best DL beam to the UE changes during the RA process. In this case, </w:t>
      </w:r>
      <w:r w:rsidR="00525705">
        <w:rPr>
          <w:lang w:val="en-GB" w:eastAsia="zh-CN"/>
        </w:rPr>
        <w:t>if</w:t>
      </w:r>
      <w:r>
        <w:rPr>
          <w:lang w:val="en-GB" w:eastAsia="zh-CN"/>
        </w:rPr>
        <w:t xml:space="preserve"> there is an association defined between the DL beam and PRACH resources, the resources used for subsequent PRACH transmissions may also be changed. So, an important question is if the UE should continue with the previous value of the power ramping counter or reset it for this particular case. In our view, if the PRACH resources for preamble transmission are changed due to a change in the best DL beam, this represents a change in channel conditions and should be reflected by the UE resetting the power ramping counter.</w:t>
      </w:r>
    </w:p>
    <w:p w14:paraId="4C097355" w14:textId="2C38C6FF" w:rsidR="00C6124F" w:rsidRDefault="00C6124F" w:rsidP="00777F1A">
      <w:pPr>
        <w:spacing w:after="120"/>
        <w:ind w:left="1350" w:hanging="1350"/>
      </w:pPr>
      <w:r w:rsidRPr="009D56B1">
        <w:rPr>
          <w:rFonts w:eastAsia="Times New Roman"/>
          <w:b/>
          <w:bCs/>
          <w:u w:val="single"/>
          <w:lang w:eastAsia="zh-CN"/>
        </w:rPr>
        <w:t xml:space="preserve">Proposal </w:t>
      </w:r>
      <w:r>
        <w:rPr>
          <w:rFonts w:eastAsia="Times New Roman"/>
          <w:b/>
          <w:bCs/>
          <w:u w:val="single"/>
          <w:lang w:eastAsia="zh-CN"/>
        </w:rPr>
        <w:t>2</w:t>
      </w:r>
      <w:r w:rsidRPr="009D56B1">
        <w:rPr>
          <w:rFonts w:eastAsia="Times New Roman"/>
          <w:b/>
          <w:bCs/>
          <w:u w:val="single"/>
          <w:lang w:eastAsia="zh-CN"/>
        </w:rPr>
        <w:t>:</w:t>
      </w:r>
      <w:r w:rsidRPr="009D56B1">
        <w:rPr>
          <w:rFonts w:eastAsia="Times New Roman"/>
          <w:b/>
          <w:bCs/>
          <w:lang w:eastAsia="zh-CN"/>
        </w:rPr>
        <w:tab/>
      </w:r>
      <w:r>
        <w:rPr>
          <w:rFonts w:eastAsia="Times New Roman"/>
          <w:bCs/>
          <w:i/>
          <w:lang w:eastAsia="zh-CN"/>
        </w:rPr>
        <w:t>The power ramping counter should be reset in case the PRACH resources for preamble (re)transmissions change as a consequence of a change in best DL beam.</w:t>
      </w:r>
    </w:p>
    <w:p w14:paraId="4C097356" w14:textId="77777777" w:rsidR="00BE6082" w:rsidRPr="009D56B1" w:rsidRDefault="00BE6082" w:rsidP="00DA3F66">
      <w:pPr>
        <w:pStyle w:val="Heading2"/>
      </w:pPr>
      <w:r>
        <w:t>Multiple RAR reception</w:t>
      </w:r>
    </w:p>
    <w:p w14:paraId="4C097357" w14:textId="77777777" w:rsidR="00200032" w:rsidRDefault="00200032" w:rsidP="00BE6082">
      <w:r>
        <w:t xml:space="preserve">In LTE, after preamble transmission, UE monitors for its RA-RNTI PDCCH in its RAR window. If one is detected, it decodes the RAR PDU to find whether it contains RAR with its preamble signature. As soon as one is found, it will stop monitoring for RAR even when RAR window has not expired. </w:t>
      </w:r>
    </w:p>
    <w:p w14:paraId="4C097358" w14:textId="77777777" w:rsidR="00730D61" w:rsidRDefault="009E61F7" w:rsidP="00BE6082">
      <w:r>
        <w:t>T</w:t>
      </w:r>
      <w:r w:rsidR="00434C7C">
        <w:t xml:space="preserve">here is ongoing discussion </w:t>
      </w:r>
      <w:r>
        <w:t xml:space="preserve">in NR </w:t>
      </w:r>
      <w:r w:rsidR="00434C7C">
        <w:t xml:space="preserve">on the possibility of multiple Msg2 reception at the UE, especially for the </w:t>
      </w:r>
      <w:r w:rsidR="00730D61">
        <w:t>following cases</w:t>
      </w:r>
      <w:r w:rsidR="00DA20C1">
        <w:t>:</w:t>
      </w:r>
      <w:r w:rsidR="00104B6E">
        <w:t xml:space="preserve"> </w:t>
      </w:r>
    </w:p>
    <w:p w14:paraId="4C097359" w14:textId="77777777" w:rsidR="00DA20C1" w:rsidRDefault="00730D61" w:rsidP="009F625A">
      <w:pPr>
        <w:pStyle w:val="ListParagraph"/>
        <w:numPr>
          <w:ilvl w:val="0"/>
          <w:numId w:val="14"/>
        </w:numPr>
      </w:pPr>
      <w:r>
        <w:t xml:space="preserve">Case 1: </w:t>
      </w:r>
      <w:r w:rsidR="00DA20C1">
        <w:t xml:space="preserve">In case of </w:t>
      </w:r>
      <w:r>
        <w:t xml:space="preserve">no Tx/Rx beam correspondence at </w:t>
      </w:r>
      <w:r w:rsidR="00ED17C9">
        <w:t>UE</w:t>
      </w:r>
      <w:r w:rsidR="00DA20C1">
        <w:t xml:space="preserve">, </w:t>
      </w:r>
      <w:r w:rsidR="00ED17C9">
        <w:t>common</w:t>
      </w:r>
      <w:r w:rsidR="00DA20C1">
        <w:t xml:space="preserve"> set of PRACH resources/preambles </w:t>
      </w:r>
      <w:r w:rsidR="00D57BA8">
        <w:t>is</w:t>
      </w:r>
      <w:r w:rsidR="00DA20C1">
        <w:t xml:space="preserve"> associated to the multiple DL beams. The gNB needs to sends </w:t>
      </w:r>
      <w:r w:rsidR="00D57BA8">
        <w:t xml:space="preserve">the same </w:t>
      </w:r>
      <w:r w:rsidR="00DA20C1">
        <w:t xml:space="preserve">RAR </w:t>
      </w:r>
      <w:r w:rsidR="00D57BA8">
        <w:t xml:space="preserve">associated to the PRACH preamble </w:t>
      </w:r>
      <w:r w:rsidR="00DA20C1">
        <w:t xml:space="preserve">over multiple DL Tx beams </w:t>
      </w:r>
      <w:sdt>
        <w:sdtPr>
          <w:id w:val="-562182902"/>
          <w:citation/>
        </w:sdtPr>
        <w:sdtEndPr/>
        <w:sdtContent>
          <w:r w:rsidR="00EA3F04">
            <w:fldChar w:fldCharType="begin"/>
          </w:r>
          <w:r w:rsidR="00EA3F04">
            <w:instrText xml:space="preserve"> CITATION RAN \l 1033 </w:instrText>
          </w:r>
          <w:r w:rsidR="00EA3F04">
            <w:fldChar w:fldCharType="separate"/>
          </w:r>
          <w:r w:rsidR="00784B81" w:rsidRPr="00784B81">
            <w:rPr>
              <w:noProof/>
            </w:rPr>
            <w:t>[2]</w:t>
          </w:r>
          <w:r w:rsidR="00EA3F04">
            <w:fldChar w:fldCharType="end"/>
          </w:r>
        </w:sdtContent>
      </w:sdt>
      <w:r>
        <w:t>.</w:t>
      </w:r>
    </w:p>
    <w:p w14:paraId="4C09735A" w14:textId="77777777" w:rsidR="00AA2F7E" w:rsidRDefault="00730D61" w:rsidP="009F625A">
      <w:pPr>
        <w:pStyle w:val="ListParagraph"/>
        <w:numPr>
          <w:ilvl w:val="0"/>
          <w:numId w:val="14"/>
        </w:numPr>
      </w:pPr>
      <w:r>
        <w:t xml:space="preserve">Case </w:t>
      </w:r>
      <w:r w:rsidR="00DA20C1">
        <w:t>2</w:t>
      </w:r>
      <w:r>
        <w:t xml:space="preserve">: </w:t>
      </w:r>
      <w:r w:rsidR="00200032" w:rsidRPr="00200032">
        <w:t>In NR, each cell may consist of multiple TRPs. A preamble transmission from a</w:t>
      </w:r>
      <w:r w:rsidR="00200032">
        <w:t xml:space="preserve"> single</w:t>
      </w:r>
      <w:r w:rsidR="00200032" w:rsidRPr="00200032">
        <w:t xml:space="preserve"> UE may be received by more than one TRPs of the cell. If the TRP</w:t>
      </w:r>
      <w:r w:rsidR="00200032">
        <w:t>s</w:t>
      </w:r>
      <w:r w:rsidR="00200032" w:rsidRPr="00200032">
        <w:t xml:space="preserve"> of the gNB share the same PRACH resources, the UE may receive more than 1 RAR within the RAR window from </w:t>
      </w:r>
      <w:r w:rsidR="00200032">
        <w:t>multiple</w:t>
      </w:r>
      <w:r w:rsidR="00200032" w:rsidRPr="00200032">
        <w:t xml:space="preserve"> TRPs. </w:t>
      </w:r>
    </w:p>
    <w:p w14:paraId="4C09735B" w14:textId="77777777" w:rsidR="00C13947" w:rsidRDefault="0003062A" w:rsidP="009F625A">
      <w:pPr>
        <w:pStyle w:val="ListParagraph"/>
        <w:numPr>
          <w:ilvl w:val="0"/>
          <w:numId w:val="14"/>
        </w:numPr>
      </w:pPr>
      <w:r>
        <w:t xml:space="preserve">Case 3: </w:t>
      </w:r>
      <w:r w:rsidR="00ED17C9">
        <w:t>in case of no Tx/RX beam correspondence at gNB, the gNB performs RX beam sweeping across PRACH resource. In this case, the gNB may detect the same preamble across multiple Rx beams and i</w:t>
      </w:r>
      <w:r w:rsidRPr="0003062A">
        <w:t xml:space="preserve">t may also be possible that </w:t>
      </w:r>
      <w:r w:rsidR="00C13947" w:rsidRPr="00AE1222">
        <w:t>different UEs transmit the same PRACH preamble in the same PRACH resou</w:t>
      </w:r>
      <w:r w:rsidR="00C13947">
        <w:t>rce but they are received</w:t>
      </w:r>
      <w:r w:rsidR="00C13947" w:rsidRPr="00AE1222">
        <w:t xml:space="preserve"> by di</w:t>
      </w:r>
      <w:r w:rsidR="00C13947">
        <w:t xml:space="preserve">fferent Rx beams of the gNB. </w:t>
      </w:r>
      <w:r w:rsidR="00922FA6">
        <w:t xml:space="preserve">So, the gNB may respond with multiple RARs </w:t>
      </w:r>
      <w:r w:rsidR="00AB6545">
        <w:t xml:space="preserve">associated to the same preamble detected via multiple Rx beams. </w:t>
      </w:r>
    </w:p>
    <w:p w14:paraId="4C09735C" w14:textId="77777777" w:rsidR="00AE1222" w:rsidRDefault="00AE1222" w:rsidP="009F625A">
      <w:r>
        <w:t xml:space="preserve">The gNB may not be able to differentiate the above </w:t>
      </w:r>
      <w:r w:rsidR="00922FA6">
        <w:t>scenarios, i.e. whether</w:t>
      </w:r>
      <w:r w:rsidR="00C13947">
        <w:t xml:space="preserve"> the preambles are from a single UE or multiple UEs</w:t>
      </w:r>
      <w:r w:rsidRPr="00AE1222">
        <w:t xml:space="preserve">. For resolving this issue, </w:t>
      </w:r>
      <w:r>
        <w:t>the gNB may send multiple RARs</w:t>
      </w:r>
      <w:r w:rsidRPr="00AE1222">
        <w:t xml:space="preserve">, e.g., depending on the TA difference </w:t>
      </w:r>
      <w:r>
        <w:t>between two detected sequences</w:t>
      </w:r>
      <w:sdt>
        <w:sdtPr>
          <w:id w:val="264509618"/>
          <w:citation/>
        </w:sdtPr>
        <w:sdtEndPr/>
        <w:sdtContent>
          <w:r w:rsidR="00EA3F04">
            <w:fldChar w:fldCharType="begin"/>
          </w:r>
          <w:r w:rsidR="00EA3F04">
            <w:instrText xml:space="preserve"> CITATION R11 \l 1033 </w:instrText>
          </w:r>
          <w:r w:rsidR="00EA3F04">
            <w:fldChar w:fldCharType="separate"/>
          </w:r>
          <w:r w:rsidR="00784B81">
            <w:rPr>
              <w:noProof/>
            </w:rPr>
            <w:t xml:space="preserve"> </w:t>
          </w:r>
          <w:r w:rsidR="00784B81" w:rsidRPr="00784B81">
            <w:rPr>
              <w:noProof/>
            </w:rPr>
            <w:t>[3]</w:t>
          </w:r>
          <w:r w:rsidR="00EA3F04">
            <w:fldChar w:fldCharType="end"/>
          </w:r>
        </w:sdtContent>
      </w:sdt>
      <w:r>
        <w:t>.</w:t>
      </w:r>
    </w:p>
    <w:p w14:paraId="4C09735D" w14:textId="77777777" w:rsidR="009E61F7" w:rsidRPr="009E61F7" w:rsidRDefault="009E61F7" w:rsidP="009E61F7">
      <w:pPr>
        <w:tabs>
          <w:tab w:val="left" w:pos="1276"/>
        </w:tabs>
        <w:spacing w:after="120"/>
        <w:ind w:left="1276" w:hanging="1276"/>
        <w:jc w:val="both"/>
        <w:rPr>
          <w:rFonts w:eastAsia="Times New Roman"/>
          <w:bCs/>
          <w:i/>
          <w:lang w:eastAsia="zh-CN"/>
        </w:rPr>
      </w:pPr>
      <w:r w:rsidRPr="00A84D23">
        <w:rPr>
          <w:rFonts w:eastAsia="Times New Roman"/>
          <w:b/>
          <w:bCs/>
          <w:u w:val="single"/>
          <w:lang w:eastAsia="zh-CN"/>
        </w:rPr>
        <w:t>Observation</w:t>
      </w:r>
      <w:r>
        <w:rPr>
          <w:rFonts w:eastAsia="Times New Roman"/>
          <w:b/>
          <w:bCs/>
          <w:u w:val="single"/>
          <w:lang w:eastAsia="zh-CN"/>
        </w:rPr>
        <w:t xml:space="preserve"> </w:t>
      </w:r>
      <w:r w:rsidR="00F16C7C">
        <w:rPr>
          <w:rFonts w:eastAsia="Times New Roman"/>
          <w:b/>
          <w:bCs/>
          <w:u w:val="single"/>
          <w:lang w:eastAsia="zh-CN"/>
        </w:rPr>
        <w:t>1</w:t>
      </w:r>
      <w:r w:rsidRPr="00A84D23">
        <w:rPr>
          <w:rFonts w:eastAsia="Times New Roman"/>
          <w:b/>
          <w:bCs/>
          <w:u w:val="single"/>
          <w:lang w:eastAsia="zh-CN"/>
        </w:rPr>
        <w:t>:</w:t>
      </w:r>
      <w:r w:rsidRPr="00A84D23">
        <w:rPr>
          <w:rFonts w:eastAsia="Times New Roman"/>
          <w:b/>
          <w:bCs/>
          <w:lang w:eastAsia="zh-CN"/>
        </w:rPr>
        <w:tab/>
      </w:r>
      <w:r>
        <w:rPr>
          <w:rFonts w:eastAsia="Times New Roman"/>
          <w:b/>
          <w:bCs/>
          <w:lang w:eastAsia="zh-CN"/>
        </w:rPr>
        <w:t xml:space="preserve"> </w:t>
      </w:r>
      <w:r w:rsidRPr="009E61F7">
        <w:rPr>
          <w:rFonts w:eastAsia="Times New Roman"/>
          <w:bCs/>
          <w:i/>
          <w:lang w:eastAsia="zh-CN"/>
        </w:rPr>
        <w:t xml:space="preserve">UE may expect reception of multiple RARs </w:t>
      </w:r>
      <w:r w:rsidR="00730D61">
        <w:rPr>
          <w:rFonts w:eastAsia="Times New Roman"/>
          <w:bCs/>
          <w:i/>
          <w:lang w:eastAsia="zh-CN"/>
        </w:rPr>
        <w:t xml:space="preserve">corresponding to the same preamble </w:t>
      </w:r>
      <w:r w:rsidRPr="009E61F7">
        <w:rPr>
          <w:rFonts w:eastAsia="Times New Roman"/>
          <w:bCs/>
          <w:i/>
          <w:lang w:eastAsia="zh-CN"/>
        </w:rPr>
        <w:t>within a RAR window.</w:t>
      </w:r>
    </w:p>
    <w:p w14:paraId="4C09735E" w14:textId="77777777" w:rsidR="00D86AAA" w:rsidRDefault="00694738" w:rsidP="00D86AAA">
      <w:r>
        <w:rPr>
          <w:rFonts w:eastAsia="Times New Roman"/>
          <w:bCs/>
          <w:lang w:val="en-GB" w:eastAsia="zh-CN"/>
        </w:rPr>
        <w:t>W</w:t>
      </w:r>
      <w:r w:rsidR="002739F1">
        <w:rPr>
          <w:rFonts w:eastAsia="Times New Roman"/>
          <w:bCs/>
          <w:lang w:val="en-GB" w:eastAsia="zh-CN"/>
        </w:rPr>
        <w:t>hen the UE receives multiple RARs corresponding to the same prea</w:t>
      </w:r>
      <w:r>
        <w:rPr>
          <w:rFonts w:eastAsia="Times New Roman"/>
          <w:bCs/>
          <w:lang w:val="en-GB" w:eastAsia="zh-CN"/>
        </w:rPr>
        <w:t>m</w:t>
      </w:r>
      <w:r w:rsidR="002739F1">
        <w:rPr>
          <w:rFonts w:eastAsia="Times New Roman"/>
          <w:bCs/>
          <w:lang w:val="en-GB" w:eastAsia="zh-CN"/>
        </w:rPr>
        <w:t xml:space="preserve">ble, </w:t>
      </w:r>
      <w:r w:rsidR="00D86AAA">
        <w:rPr>
          <w:rFonts w:eastAsia="Times New Roman"/>
          <w:bCs/>
          <w:lang w:val="en-GB" w:eastAsia="zh-CN"/>
        </w:rPr>
        <w:t xml:space="preserve">a selection strategy can be defined regarding </w:t>
      </w:r>
      <w:r w:rsidR="00200032">
        <w:rPr>
          <w:rFonts w:eastAsia="Times New Roman"/>
          <w:bCs/>
          <w:lang w:val="en-GB" w:eastAsia="zh-CN"/>
        </w:rPr>
        <w:t>how to</w:t>
      </w:r>
      <w:r w:rsidR="00D86AAA">
        <w:rPr>
          <w:rFonts w:eastAsia="Times New Roman"/>
          <w:bCs/>
          <w:lang w:val="en-GB" w:eastAsia="zh-CN"/>
        </w:rPr>
        <w:t xml:space="preserve"> </w:t>
      </w:r>
      <w:r w:rsidR="00200032">
        <w:rPr>
          <w:rFonts w:eastAsia="Times New Roman"/>
          <w:bCs/>
          <w:lang w:val="en-GB" w:eastAsia="zh-CN"/>
        </w:rPr>
        <w:t>choose the RAR to process the UL grant</w:t>
      </w:r>
      <w:r w:rsidR="00D86AAA">
        <w:rPr>
          <w:rFonts w:eastAsia="Times New Roman"/>
          <w:bCs/>
          <w:lang w:val="en-GB" w:eastAsia="zh-CN"/>
        </w:rPr>
        <w:t xml:space="preserve">. </w:t>
      </w:r>
      <w:r w:rsidR="00D86AAA">
        <w:t>The following approaches can be adopted from the UE perspective:</w:t>
      </w:r>
    </w:p>
    <w:p w14:paraId="4C09735F" w14:textId="77777777" w:rsidR="00D86AAA" w:rsidRDefault="00AB6545" w:rsidP="009F625A">
      <w:pPr>
        <w:pStyle w:val="ListParagraph"/>
        <w:numPr>
          <w:ilvl w:val="0"/>
          <w:numId w:val="14"/>
        </w:numPr>
        <w:spacing w:line="276" w:lineRule="auto"/>
      </w:pPr>
      <w:r>
        <w:t xml:space="preserve">Option 1: </w:t>
      </w:r>
      <w:r w:rsidR="00D86AAA">
        <w:t xml:space="preserve">UE picks the first RAR within the RAR window (legacy LTE </w:t>
      </w:r>
      <w:r w:rsidR="003B6950">
        <w:t>behavior</w:t>
      </w:r>
      <w:r w:rsidR="00D86AAA">
        <w:t>)</w:t>
      </w:r>
    </w:p>
    <w:p w14:paraId="4C097360" w14:textId="77777777" w:rsidR="00AB6545" w:rsidRDefault="00AB6545" w:rsidP="009F625A">
      <w:pPr>
        <w:pStyle w:val="ListParagraph"/>
        <w:numPr>
          <w:ilvl w:val="0"/>
          <w:numId w:val="14"/>
        </w:numPr>
        <w:spacing w:line="276" w:lineRule="auto"/>
      </w:pPr>
      <w:r>
        <w:t xml:space="preserve">Option 2: </w:t>
      </w:r>
      <w:r w:rsidR="00D86AAA">
        <w:t xml:space="preserve">UE </w:t>
      </w:r>
      <w:r w:rsidR="003B6950">
        <w:t>decodes</w:t>
      </w:r>
      <w:r w:rsidR="00D86AAA">
        <w:t xml:space="preserve"> all the RARs (corresponding to its Msg1 transmission) within the RAR window </w:t>
      </w:r>
      <w:r w:rsidR="003B6950">
        <w:t>and</w:t>
      </w:r>
      <w:r w:rsidR="00D86AAA">
        <w:t xml:space="preserve"> responds to all in Msg3</w:t>
      </w:r>
    </w:p>
    <w:p w14:paraId="4C097361" w14:textId="77777777" w:rsidR="00D86AAA" w:rsidRDefault="00AB6545" w:rsidP="009F625A">
      <w:pPr>
        <w:pStyle w:val="ListParagraph"/>
        <w:numPr>
          <w:ilvl w:val="0"/>
          <w:numId w:val="14"/>
        </w:numPr>
        <w:spacing w:line="276" w:lineRule="auto"/>
      </w:pPr>
      <w:r>
        <w:t xml:space="preserve">Option 3: </w:t>
      </w:r>
      <w:r w:rsidR="00D86AAA">
        <w:t xml:space="preserve">UE </w:t>
      </w:r>
      <w:r w:rsidR="003B6950">
        <w:t>decodes</w:t>
      </w:r>
      <w:r w:rsidR="00D86AAA">
        <w:t xml:space="preserve"> all the RARs (corresponding to its Msg1 transmission) within the RAR window but pick</w:t>
      </w:r>
      <w:r w:rsidR="009E61F7">
        <w:t>s</w:t>
      </w:r>
      <w:r w:rsidR="00D86AAA">
        <w:t xml:space="preserve"> only </w:t>
      </w:r>
      <w:r w:rsidR="003B6950">
        <w:t xml:space="preserve">one. </w:t>
      </w:r>
    </w:p>
    <w:p w14:paraId="4C097362" w14:textId="77777777" w:rsidR="00D86AAA" w:rsidRDefault="00D86AAA" w:rsidP="003B6950">
      <w:pPr>
        <w:pStyle w:val="ListParagraph"/>
        <w:numPr>
          <w:ilvl w:val="1"/>
          <w:numId w:val="12"/>
        </w:numPr>
        <w:spacing w:line="276" w:lineRule="auto"/>
      </w:pPr>
      <w:r>
        <w:t>Randomly picks one of the RAR</w:t>
      </w:r>
    </w:p>
    <w:p w14:paraId="4C097363" w14:textId="77777777" w:rsidR="00D86AAA" w:rsidRDefault="00D86AAA" w:rsidP="003B6950">
      <w:pPr>
        <w:pStyle w:val="ListParagraph"/>
        <w:numPr>
          <w:ilvl w:val="1"/>
          <w:numId w:val="12"/>
        </w:numPr>
        <w:spacing w:line="276" w:lineRule="auto"/>
      </w:pPr>
      <w:r>
        <w:lastRenderedPageBreak/>
        <w:t>Picks the RAR with the strongest received power</w:t>
      </w:r>
    </w:p>
    <w:p w14:paraId="4C097364" w14:textId="77777777" w:rsidR="003B6950" w:rsidRDefault="003B6950" w:rsidP="004F235A">
      <w:r>
        <w:t>Regarding option 1, different UEs would end up choosing the same RAR and colliding subsequently, offering no contention resolution enhancement.</w:t>
      </w:r>
      <w:r w:rsidR="004F235A">
        <w:t xml:space="preserve"> </w:t>
      </w:r>
      <w:r>
        <w:t xml:space="preserve">Option 2 requires UEs to monitor PDCCH for a longer period, possibly the whole duration of the RAR window and respond to </w:t>
      </w:r>
      <w:r w:rsidR="009E61F7">
        <w:t>each RAR</w:t>
      </w:r>
      <w:r>
        <w:t xml:space="preserve">. This contention would ultimately </w:t>
      </w:r>
      <w:r w:rsidR="00EC5AA0">
        <w:t>need to be resolved</w:t>
      </w:r>
      <w:r>
        <w:t>, complicating the whole procedure.</w:t>
      </w:r>
      <w:r w:rsidR="004F235A">
        <w:t xml:space="preserve"> </w:t>
      </w:r>
    </w:p>
    <w:p w14:paraId="4C097365" w14:textId="77777777" w:rsidR="003B6950" w:rsidRPr="00BE6082" w:rsidRDefault="004F235A" w:rsidP="0088309D">
      <w:pPr>
        <w:spacing w:after="120"/>
        <w:rPr>
          <w:rFonts w:eastAsia="Times New Roman"/>
          <w:bCs/>
          <w:lang w:val="en-GB" w:eastAsia="zh-CN"/>
        </w:rPr>
      </w:pPr>
      <w:r>
        <w:t>While monitoring and decoding all RARs within the RAR window does increase random access latency, a</w:t>
      </w:r>
      <w:r w:rsidR="003B6950">
        <w:t xml:space="preserve"> combi</w:t>
      </w:r>
      <w:r w:rsidR="00C45A74">
        <w:t>nation of 3a) and 3b</w:t>
      </w:r>
      <w:r w:rsidR="003B6950">
        <w:t xml:space="preserve">) would increase the probability that different UEs would end up choosing different RARs. A criterion </w:t>
      </w:r>
      <w:r>
        <w:t xml:space="preserve">can be defined </w:t>
      </w:r>
      <w:r w:rsidR="003B6950">
        <w:t xml:space="preserve">that ensures that UEs select a subset of all received RARs </w:t>
      </w:r>
      <w:r>
        <w:t xml:space="preserve">above a certain received power, which </w:t>
      </w:r>
      <w:r w:rsidR="00C45A74">
        <w:t>creates</w:t>
      </w:r>
      <w:r>
        <w:t xml:space="preserve"> a degree of spatial resolution in case the U</w:t>
      </w:r>
      <w:r w:rsidR="009E61F7">
        <w:t>Es are located far apart and</w:t>
      </w:r>
      <w:r>
        <w:t xml:space="preserve"> likely receive</w:t>
      </w:r>
      <w:r w:rsidR="00C45A74">
        <w:t>d</w:t>
      </w:r>
      <w:r>
        <w:t xml:space="preserve"> RARs with different signal power. The UEs then choose a RAR randomly from the remaining RARs, decreasing the possibility of contention. </w:t>
      </w:r>
    </w:p>
    <w:p w14:paraId="4C097366" w14:textId="77777777" w:rsidR="004F235A" w:rsidRDefault="004F235A" w:rsidP="004F235A">
      <w:r>
        <w:t>For procedures (e.g. handover, SR/UL TA) that consider latency to be important, the network may configure UEs to go for approach 1) where the UE picks the first RAR within the RAR window.</w:t>
      </w:r>
      <w:r w:rsidR="00300A53">
        <w:t xml:space="preserve"> If the network is configured to allow UEs to monitor the whole RAR window, the UL grant timing would take that into account.</w:t>
      </w:r>
    </w:p>
    <w:p w14:paraId="4C097367" w14:textId="77777777" w:rsidR="00480145" w:rsidRPr="009D56B1" w:rsidRDefault="009E61F7" w:rsidP="00382A91">
      <w:pPr>
        <w:spacing w:after="120"/>
        <w:ind w:left="1440" w:hanging="1440"/>
      </w:pPr>
      <w:r w:rsidRPr="009D56B1">
        <w:rPr>
          <w:rFonts w:eastAsia="Times New Roman"/>
          <w:b/>
          <w:bCs/>
          <w:u w:val="single"/>
          <w:lang w:eastAsia="zh-CN"/>
        </w:rPr>
        <w:t xml:space="preserve">Proposal </w:t>
      </w:r>
      <w:r w:rsidR="00C6124F">
        <w:rPr>
          <w:rFonts w:eastAsia="Times New Roman"/>
          <w:b/>
          <w:bCs/>
          <w:u w:val="single"/>
          <w:lang w:eastAsia="zh-CN"/>
        </w:rPr>
        <w:t>3</w:t>
      </w:r>
      <w:r w:rsidRPr="009D56B1">
        <w:rPr>
          <w:rFonts w:eastAsia="Times New Roman"/>
          <w:b/>
          <w:bCs/>
          <w:u w:val="single"/>
          <w:lang w:eastAsia="zh-CN"/>
        </w:rPr>
        <w:t>:</w:t>
      </w:r>
      <w:r w:rsidRPr="009D56B1">
        <w:rPr>
          <w:rFonts w:eastAsia="Times New Roman"/>
          <w:b/>
          <w:bCs/>
          <w:lang w:eastAsia="zh-CN"/>
        </w:rPr>
        <w:tab/>
      </w:r>
      <w:r w:rsidR="00AB6545" w:rsidRPr="009F625A">
        <w:rPr>
          <w:rFonts w:eastAsia="Times New Roman"/>
          <w:bCs/>
          <w:i/>
          <w:lang w:eastAsia="zh-CN"/>
        </w:rPr>
        <w:t>Option 1 (selecting the first RAR) and option 3-</w:t>
      </w:r>
      <w:r w:rsidR="000735F9" w:rsidRPr="009F625A">
        <w:rPr>
          <w:rFonts w:eastAsia="Times New Roman"/>
          <w:bCs/>
          <w:i/>
          <w:lang w:eastAsia="zh-CN"/>
        </w:rPr>
        <w:t>a</w:t>
      </w:r>
      <w:r w:rsidR="00AB6545" w:rsidRPr="009F625A">
        <w:rPr>
          <w:rFonts w:eastAsia="Times New Roman"/>
          <w:bCs/>
          <w:i/>
          <w:lang w:eastAsia="zh-CN"/>
        </w:rPr>
        <w:t xml:space="preserve"> (randomly selecting one of detected RARs) are supported and which option is used is configured via broadcast signaling.</w:t>
      </w:r>
      <w:r w:rsidR="00AB6545">
        <w:rPr>
          <w:rFonts w:eastAsia="Times New Roman"/>
          <w:bCs/>
          <w:lang w:eastAsia="zh-CN"/>
        </w:rPr>
        <w:t xml:space="preserve"> </w:t>
      </w:r>
    </w:p>
    <w:p w14:paraId="4C097368" w14:textId="77777777" w:rsidR="00CD4CA8" w:rsidRPr="00F16C7C" w:rsidRDefault="0056102A" w:rsidP="00DA3F66">
      <w:pPr>
        <w:pStyle w:val="Heading1"/>
      </w:pPr>
      <w:r w:rsidRPr="009D56B1">
        <w:t>Conclusion</w:t>
      </w:r>
    </w:p>
    <w:p w14:paraId="4C097369" w14:textId="572EEDA7" w:rsidR="000D5F83" w:rsidRDefault="00527C51" w:rsidP="00C6124F">
      <w:pPr>
        <w:tabs>
          <w:tab w:val="left" w:pos="1276"/>
        </w:tabs>
        <w:spacing w:after="120"/>
        <w:rPr>
          <w:rFonts w:eastAsia="Times New Roman"/>
          <w:bCs/>
          <w:lang w:eastAsia="zh-CN"/>
        </w:rPr>
      </w:pPr>
      <w:r>
        <w:rPr>
          <w:rFonts w:eastAsia="Times New Roman"/>
          <w:bCs/>
          <w:lang w:eastAsia="zh-CN"/>
        </w:rPr>
        <w:t xml:space="preserve">In this contribution, we discuss multi-beams aspects for random access in </w:t>
      </w:r>
      <w:r w:rsidR="005132E5">
        <w:rPr>
          <w:rFonts w:eastAsia="Times New Roman"/>
          <w:bCs/>
          <w:lang w:eastAsia="zh-CN"/>
        </w:rPr>
        <w:t xml:space="preserve">NR and make the following </w:t>
      </w:r>
      <w:r>
        <w:rPr>
          <w:rFonts w:eastAsia="Times New Roman"/>
          <w:bCs/>
          <w:lang w:eastAsia="zh-CN"/>
        </w:rPr>
        <w:t>proposals:</w:t>
      </w:r>
    </w:p>
    <w:p w14:paraId="00211CD6" w14:textId="77777777" w:rsidR="00527C51" w:rsidRPr="009E61F7" w:rsidRDefault="00527C51" w:rsidP="00527C51">
      <w:pPr>
        <w:tabs>
          <w:tab w:val="left" w:pos="1276"/>
        </w:tabs>
        <w:spacing w:after="120"/>
        <w:ind w:left="1276" w:hanging="1276"/>
        <w:rPr>
          <w:rFonts w:eastAsia="Times New Roman"/>
          <w:bCs/>
          <w:i/>
          <w:lang w:eastAsia="zh-CN"/>
        </w:rPr>
      </w:pPr>
      <w:r w:rsidRPr="009D56B1">
        <w:rPr>
          <w:rFonts w:eastAsia="Times New Roman"/>
          <w:b/>
          <w:bCs/>
          <w:u w:val="single"/>
          <w:lang w:eastAsia="zh-CN"/>
        </w:rPr>
        <w:t>Proposal 1:</w:t>
      </w:r>
      <w:r w:rsidRPr="009D56B1">
        <w:rPr>
          <w:rFonts w:eastAsia="Times New Roman"/>
          <w:b/>
          <w:bCs/>
          <w:lang w:eastAsia="zh-CN"/>
        </w:rPr>
        <w:tab/>
      </w:r>
      <w:r w:rsidRPr="009E61F7">
        <w:rPr>
          <w:rFonts w:eastAsia="Times New Roman"/>
          <w:bCs/>
          <w:i/>
          <w:lang w:eastAsia="zh-CN"/>
        </w:rPr>
        <w:t xml:space="preserve">The PRACH resources/preambles for Msg1 transmission correspond to the subset </w:t>
      </w:r>
      <w:r>
        <w:rPr>
          <w:rFonts w:eastAsia="Times New Roman"/>
          <w:bCs/>
          <w:i/>
          <w:lang w:eastAsia="zh-CN"/>
        </w:rPr>
        <w:t xml:space="preserve">resources </w:t>
      </w:r>
      <w:r w:rsidRPr="009E61F7">
        <w:rPr>
          <w:rFonts w:eastAsia="Times New Roman"/>
          <w:bCs/>
          <w:i/>
          <w:lang w:eastAsia="zh-CN"/>
        </w:rPr>
        <w:t>associated with the best DL beam</w:t>
      </w:r>
      <w:r>
        <w:rPr>
          <w:rFonts w:eastAsia="Times New Roman"/>
          <w:bCs/>
          <w:i/>
          <w:lang w:eastAsia="zh-CN"/>
        </w:rPr>
        <w:t xml:space="preserve"> (if gNB configures multiple PRACH resources/preambles associated with DL beam(s))</w:t>
      </w:r>
      <w:r w:rsidRPr="009E61F7">
        <w:rPr>
          <w:rFonts w:eastAsia="Times New Roman"/>
          <w:bCs/>
          <w:i/>
          <w:lang w:eastAsia="zh-CN"/>
        </w:rPr>
        <w:t>.</w:t>
      </w:r>
    </w:p>
    <w:p w14:paraId="5BF92584" w14:textId="448A9EA7" w:rsidR="00527C51" w:rsidRDefault="00527C51" w:rsidP="00777F1A">
      <w:pPr>
        <w:spacing w:after="120"/>
        <w:ind w:left="1350" w:hanging="1350"/>
        <w:rPr>
          <w:rFonts w:eastAsia="Times New Roman"/>
          <w:b/>
          <w:bCs/>
          <w:u w:val="single"/>
          <w:lang w:eastAsia="zh-CN"/>
        </w:rPr>
      </w:pPr>
      <w:r w:rsidRPr="009D56B1">
        <w:rPr>
          <w:rFonts w:eastAsia="Times New Roman"/>
          <w:b/>
          <w:bCs/>
          <w:u w:val="single"/>
          <w:lang w:eastAsia="zh-CN"/>
        </w:rPr>
        <w:t xml:space="preserve">Proposal </w:t>
      </w:r>
      <w:r>
        <w:rPr>
          <w:rFonts w:eastAsia="Times New Roman"/>
          <w:b/>
          <w:bCs/>
          <w:u w:val="single"/>
          <w:lang w:eastAsia="zh-CN"/>
        </w:rPr>
        <w:t>2</w:t>
      </w:r>
      <w:r w:rsidRPr="009D56B1">
        <w:rPr>
          <w:rFonts w:eastAsia="Times New Roman"/>
          <w:b/>
          <w:bCs/>
          <w:u w:val="single"/>
          <w:lang w:eastAsia="zh-CN"/>
        </w:rPr>
        <w:t>:</w:t>
      </w:r>
      <w:r w:rsidRPr="009D56B1">
        <w:rPr>
          <w:rFonts w:eastAsia="Times New Roman"/>
          <w:b/>
          <w:bCs/>
          <w:lang w:eastAsia="zh-CN"/>
        </w:rPr>
        <w:tab/>
      </w:r>
      <w:r>
        <w:rPr>
          <w:rFonts w:eastAsia="Times New Roman"/>
          <w:bCs/>
          <w:i/>
          <w:lang w:eastAsia="zh-CN"/>
        </w:rPr>
        <w:t>The power ramping counter should be reset in case the PRACH resources for preamble (re)transmissions change as a consequence of a change in best DL beam.</w:t>
      </w:r>
    </w:p>
    <w:p w14:paraId="6D808998" w14:textId="77777777" w:rsidR="00527C51" w:rsidRPr="009E61F7" w:rsidRDefault="00527C51" w:rsidP="00527C51">
      <w:pPr>
        <w:tabs>
          <w:tab w:val="left" w:pos="1276"/>
        </w:tabs>
        <w:spacing w:after="120"/>
        <w:ind w:left="1276" w:hanging="1276"/>
        <w:jc w:val="both"/>
        <w:rPr>
          <w:rFonts w:eastAsia="Times New Roman"/>
          <w:bCs/>
          <w:i/>
          <w:lang w:eastAsia="zh-CN"/>
        </w:rPr>
      </w:pPr>
      <w:r w:rsidRPr="00A84D23">
        <w:rPr>
          <w:rFonts w:eastAsia="Times New Roman"/>
          <w:b/>
          <w:bCs/>
          <w:u w:val="single"/>
          <w:lang w:eastAsia="zh-CN"/>
        </w:rPr>
        <w:t>Observation</w:t>
      </w:r>
      <w:r>
        <w:rPr>
          <w:rFonts w:eastAsia="Times New Roman"/>
          <w:b/>
          <w:bCs/>
          <w:u w:val="single"/>
          <w:lang w:eastAsia="zh-CN"/>
        </w:rPr>
        <w:t xml:space="preserve"> 1</w:t>
      </w:r>
      <w:r w:rsidRPr="00A84D23">
        <w:rPr>
          <w:rFonts w:eastAsia="Times New Roman"/>
          <w:b/>
          <w:bCs/>
          <w:u w:val="single"/>
          <w:lang w:eastAsia="zh-CN"/>
        </w:rPr>
        <w:t>:</w:t>
      </w:r>
      <w:r w:rsidRPr="00A84D23">
        <w:rPr>
          <w:rFonts w:eastAsia="Times New Roman"/>
          <w:b/>
          <w:bCs/>
          <w:lang w:eastAsia="zh-CN"/>
        </w:rPr>
        <w:tab/>
      </w:r>
      <w:r>
        <w:rPr>
          <w:rFonts w:eastAsia="Times New Roman"/>
          <w:b/>
          <w:bCs/>
          <w:lang w:eastAsia="zh-CN"/>
        </w:rPr>
        <w:t xml:space="preserve"> </w:t>
      </w:r>
      <w:r w:rsidRPr="009E61F7">
        <w:rPr>
          <w:rFonts w:eastAsia="Times New Roman"/>
          <w:bCs/>
          <w:i/>
          <w:lang w:eastAsia="zh-CN"/>
        </w:rPr>
        <w:t xml:space="preserve">UE may expect reception of multiple RARs </w:t>
      </w:r>
      <w:r>
        <w:rPr>
          <w:rFonts w:eastAsia="Times New Roman"/>
          <w:bCs/>
          <w:i/>
          <w:lang w:eastAsia="zh-CN"/>
        </w:rPr>
        <w:t xml:space="preserve">corresponding to the same preamble </w:t>
      </w:r>
      <w:r w:rsidRPr="009E61F7">
        <w:rPr>
          <w:rFonts w:eastAsia="Times New Roman"/>
          <w:bCs/>
          <w:i/>
          <w:lang w:eastAsia="zh-CN"/>
        </w:rPr>
        <w:t>within a RAR window.</w:t>
      </w:r>
    </w:p>
    <w:p w14:paraId="1685C1B7" w14:textId="77777777" w:rsidR="00382A91" w:rsidRPr="009D56B1" w:rsidRDefault="00382A91" w:rsidP="00382A91">
      <w:pPr>
        <w:spacing w:after="120"/>
        <w:ind w:left="1440" w:hanging="1440"/>
      </w:pPr>
      <w:r w:rsidRPr="009D56B1">
        <w:rPr>
          <w:rFonts w:eastAsia="Times New Roman"/>
          <w:b/>
          <w:bCs/>
          <w:u w:val="single"/>
          <w:lang w:eastAsia="zh-CN"/>
        </w:rPr>
        <w:t xml:space="preserve">Proposal </w:t>
      </w:r>
      <w:r>
        <w:rPr>
          <w:rFonts w:eastAsia="Times New Roman"/>
          <w:b/>
          <w:bCs/>
          <w:u w:val="single"/>
          <w:lang w:eastAsia="zh-CN"/>
        </w:rPr>
        <w:t>3</w:t>
      </w:r>
      <w:r w:rsidRPr="009D56B1">
        <w:rPr>
          <w:rFonts w:eastAsia="Times New Roman"/>
          <w:b/>
          <w:bCs/>
          <w:u w:val="single"/>
          <w:lang w:eastAsia="zh-CN"/>
        </w:rPr>
        <w:t>:</w:t>
      </w:r>
      <w:r w:rsidRPr="009D56B1">
        <w:rPr>
          <w:rFonts w:eastAsia="Times New Roman"/>
          <w:b/>
          <w:bCs/>
          <w:lang w:eastAsia="zh-CN"/>
        </w:rPr>
        <w:tab/>
      </w:r>
      <w:r w:rsidRPr="009F625A">
        <w:rPr>
          <w:rFonts w:eastAsia="Times New Roman"/>
          <w:bCs/>
          <w:i/>
          <w:lang w:eastAsia="zh-CN"/>
        </w:rPr>
        <w:t>Option 1 (selecting the first RAR) and option 3-a (randomly selecting one of detected RARs) are supported and which option is used is configured via broadcast signaling.</w:t>
      </w:r>
      <w:r>
        <w:rPr>
          <w:rFonts w:eastAsia="Times New Roman"/>
          <w:bCs/>
          <w:lang w:eastAsia="zh-CN"/>
        </w:rPr>
        <w:t xml:space="preserve"> </w:t>
      </w:r>
    </w:p>
    <w:p w14:paraId="6B948E7D" w14:textId="488459E0" w:rsidR="00784B81" w:rsidRPr="00777F1A" w:rsidRDefault="006F1C90" w:rsidP="00777F1A">
      <w:pPr>
        <w:pStyle w:val="Heading1"/>
        <w:divId w:val="630524537"/>
        <w:rPr>
          <w:rFonts w:ascii="Calibri" w:hAnsi="Calibri"/>
        </w:rPr>
      </w:pPr>
      <w:r>
        <w:t>References</w:t>
      </w:r>
      <w:r w:rsidR="00EA3F04" w:rsidRPr="00777F1A">
        <w:rPr>
          <w:rFonts w:eastAsia="Times New Roman"/>
        </w:rPr>
        <w:fldChar w:fldCharType="begin"/>
      </w:r>
      <w:r w:rsidR="00EA3F04" w:rsidRPr="00777F1A">
        <w:rPr>
          <w:rFonts w:eastAsia="Times New Roman"/>
        </w:rPr>
        <w:instrText xml:space="preserve"> BIBLIOGRAPHY  \l 1033 </w:instrText>
      </w:r>
      <w:r w:rsidR="00EA3F04" w:rsidRPr="00777F1A">
        <w:rPr>
          <w:rFonts w:eastAsia="Times New Roman"/>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784B81" w14:paraId="385E5ABB" w14:textId="77777777" w:rsidTr="00784B81">
        <w:trPr>
          <w:divId w:val="630524537"/>
          <w:tblCellSpacing w:w="15" w:type="dxa"/>
        </w:trPr>
        <w:tc>
          <w:tcPr>
            <w:tcW w:w="50" w:type="pct"/>
            <w:hideMark/>
          </w:tcPr>
          <w:p w14:paraId="6E8A5A0D" w14:textId="77777777" w:rsidR="00784B81" w:rsidRDefault="00784B81">
            <w:pPr>
              <w:pStyle w:val="Bibliography"/>
              <w:rPr>
                <w:noProof/>
                <w:sz w:val="24"/>
                <w:szCs w:val="24"/>
              </w:rPr>
            </w:pPr>
            <w:r>
              <w:rPr>
                <w:noProof/>
              </w:rPr>
              <w:t xml:space="preserve">[1] </w:t>
            </w:r>
          </w:p>
        </w:tc>
        <w:tc>
          <w:tcPr>
            <w:tcW w:w="0" w:type="auto"/>
            <w:hideMark/>
          </w:tcPr>
          <w:p w14:paraId="4CAD889A" w14:textId="77777777" w:rsidR="00784B81" w:rsidRDefault="00784B81">
            <w:pPr>
              <w:pStyle w:val="Bibliography"/>
              <w:rPr>
                <w:noProof/>
              </w:rPr>
            </w:pPr>
            <w:r>
              <w:rPr>
                <w:noProof/>
              </w:rPr>
              <w:t xml:space="preserve">"R2-1708829, Remaining aspects for random access, Intel Corporation". </w:t>
            </w:r>
          </w:p>
        </w:tc>
      </w:tr>
      <w:tr w:rsidR="00784B81" w14:paraId="1D619DE9" w14:textId="77777777" w:rsidTr="00784B81">
        <w:trPr>
          <w:divId w:val="630524537"/>
          <w:tblCellSpacing w:w="15" w:type="dxa"/>
        </w:trPr>
        <w:tc>
          <w:tcPr>
            <w:tcW w:w="50" w:type="pct"/>
            <w:hideMark/>
          </w:tcPr>
          <w:p w14:paraId="16CB8929" w14:textId="77777777" w:rsidR="00784B81" w:rsidRDefault="00784B81">
            <w:pPr>
              <w:pStyle w:val="Bibliography"/>
              <w:rPr>
                <w:noProof/>
              </w:rPr>
            </w:pPr>
            <w:r>
              <w:rPr>
                <w:noProof/>
              </w:rPr>
              <w:t xml:space="preserve">[2] </w:t>
            </w:r>
          </w:p>
        </w:tc>
        <w:tc>
          <w:tcPr>
            <w:tcW w:w="0" w:type="auto"/>
            <w:hideMark/>
          </w:tcPr>
          <w:p w14:paraId="1959997A" w14:textId="77777777" w:rsidR="00784B81" w:rsidRDefault="00784B81">
            <w:pPr>
              <w:pStyle w:val="Bibliography"/>
              <w:rPr>
                <w:noProof/>
              </w:rPr>
            </w:pPr>
            <w:r>
              <w:rPr>
                <w:noProof/>
              </w:rPr>
              <w:t xml:space="preserve">"RAN1#88, Chairman Notes". </w:t>
            </w:r>
          </w:p>
        </w:tc>
      </w:tr>
      <w:tr w:rsidR="00784B81" w14:paraId="4B834311" w14:textId="77777777" w:rsidTr="00784B81">
        <w:trPr>
          <w:divId w:val="630524537"/>
          <w:tblCellSpacing w:w="15" w:type="dxa"/>
        </w:trPr>
        <w:tc>
          <w:tcPr>
            <w:tcW w:w="50" w:type="pct"/>
            <w:hideMark/>
          </w:tcPr>
          <w:p w14:paraId="44F3BD26" w14:textId="77777777" w:rsidR="00784B81" w:rsidRDefault="00784B81">
            <w:pPr>
              <w:pStyle w:val="Bibliography"/>
              <w:rPr>
                <w:noProof/>
              </w:rPr>
            </w:pPr>
            <w:r>
              <w:rPr>
                <w:noProof/>
              </w:rPr>
              <w:t xml:space="preserve">[3] </w:t>
            </w:r>
          </w:p>
        </w:tc>
        <w:tc>
          <w:tcPr>
            <w:tcW w:w="0" w:type="auto"/>
            <w:hideMark/>
          </w:tcPr>
          <w:p w14:paraId="55AC3BE9" w14:textId="77777777" w:rsidR="00784B81" w:rsidRDefault="00784B81">
            <w:pPr>
              <w:pStyle w:val="Bibliography"/>
              <w:rPr>
                <w:noProof/>
              </w:rPr>
            </w:pPr>
            <w:r>
              <w:rPr>
                <w:noProof/>
              </w:rPr>
              <w:t xml:space="preserve">"R1-1710513, "4-step PRACH procedures", Intel Corporation". </w:t>
            </w:r>
          </w:p>
        </w:tc>
      </w:tr>
    </w:tbl>
    <w:p w14:paraId="05B0D2D3" w14:textId="77777777" w:rsidR="00784B81" w:rsidRDefault="00784B81" w:rsidP="00784B81">
      <w:pPr>
        <w:divId w:val="630524537"/>
        <w:rPr>
          <w:rFonts w:eastAsia="Times New Roman"/>
          <w:noProof/>
        </w:rPr>
      </w:pPr>
    </w:p>
    <w:p w14:paraId="4C097376" w14:textId="77777777" w:rsidR="006F1C90" w:rsidRDefault="00EA3F04" w:rsidP="00784B81">
      <w:pPr>
        <w:divId w:val="630524537"/>
        <w:rPr>
          <w:rFonts w:eastAsia="Times New Roman"/>
          <w:noProof/>
        </w:rPr>
      </w:pPr>
      <w:r>
        <w:rPr>
          <w:rFonts w:eastAsia="Times New Roman"/>
          <w:noProof/>
        </w:rPr>
        <w:fldChar w:fldCharType="end"/>
      </w:r>
    </w:p>
    <w:p w14:paraId="4C097377" w14:textId="77777777" w:rsidR="00852A36" w:rsidRPr="009D56B1" w:rsidRDefault="00852A36" w:rsidP="006F1C90"/>
    <w:sectPr w:rsidR="00852A36" w:rsidRPr="009D56B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09737B" w14:textId="77777777" w:rsidR="004F6E29" w:rsidRDefault="004F6E29">
      <w:pPr>
        <w:spacing w:after="0"/>
      </w:pPr>
      <w:r>
        <w:separator/>
      </w:r>
    </w:p>
  </w:endnote>
  <w:endnote w:type="continuationSeparator" w:id="0">
    <w:p w14:paraId="4C09737C" w14:textId="77777777" w:rsidR="004F6E29" w:rsidRDefault="004F6E29">
      <w:pPr>
        <w:spacing w:after="0"/>
      </w:pPr>
      <w:r>
        <w:continuationSeparator/>
      </w:r>
    </w:p>
  </w:endnote>
  <w:endnote w:type="continuationNotice" w:id="1">
    <w:p w14:paraId="4C09737D" w14:textId="77777777" w:rsidR="004F6E29" w:rsidRDefault="004F6E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 ??">
    <w:altName w:val="Arial Unicode MS"/>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9737E" w14:textId="77777777" w:rsidR="00BB79BD" w:rsidRDefault="00BB79BD" w:rsidP="00852A3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77F1A">
      <w:rPr>
        <w:rFonts w:ascii="Arial" w:hAnsi="Arial" w:cs="Arial"/>
        <w:b/>
        <w:noProof/>
        <w:sz w:val="18"/>
        <w:szCs w:val="18"/>
      </w:rPr>
      <w:t>2</w:t>
    </w:r>
    <w:r>
      <w:rPr>
        <w:rFonts w:ascii="Arial" w:hAnsi="Arial" w:cs="Arial"/>
        <w:b/>
        <w:sz w:val="18"/>
        <w:szCs w:val="18"/>
      </w:rPr>
      <w:fldChar w:fldCharType="end"/>
    </w:r>
  </w:p>
  <w:p w14:paraId="4C09737F" w14:textId="77777777" w:rsidR="00BB79BD" w:rsidRDefault="00BB79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097378" w14:textId="77777777" w:rsidR="004F6E29" w:rsidRDefault="004F6E29">
      <w:pPr>
        <w:spacing w:after="0"/>
      </w:pPr>
      <w:r>
        <w:separator/>
      </w:r>
    </w:p>
  </w:footnote>
  <w:footnote w:type="continuationSeparator" w:id="0">
    <w:p w14:paraId="4C097379" w14:textId="77777777" w:rsidR="004F6E29" w:rsidRDefault="004F6E29">
      <w:pPr>
        <w:spacing w:after="0"/>
      </w:pPr>
      <w:r>
        <w:continuationSeparator/>
      </w:r>
    </w:p>
  </w:footnote>
  <w:footnote w:type="continuationNotice" w:id="1">
    <w:p w14:paraId="4C09737A" w14:textId="77777777" w:rsidR="004F6E29" w:rsidRDefault="004F6E2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74659"/>
    <w:multiLevelType w:val="hybridMultilevel"/>
    <w:tmpl w:val="1F3483CA"/>
    <w:lvl w:ilvl="0" w:tplc="4A9460BA">
      <w:start w:val="3"/>
      <w:numFmt w:val="bullet"/>
      <w:lvlText w:val="•"/>
      <w:lvlJc w:val="left"/>
      <w:pPr>
        <w:ind w:left="1620" w:hanging="360"/>
      </w:pPr>
      <w:rPr>
        <w:rFonts w:ascii="Times New Roman" w:eastAsia="Times New Roman" w:hAnsi="Times New Roman" w:cs="Times New Roman" w:hint="default"/>
        <w:b w:val="0"/>
        <w:i/>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08D92CF2"/>
    <w:multiLevelType w:val="hybridMultilevel"/>
    <w:tmpl w:val="527A79FA"/>
    <w:lvl w:ilvl="0" w:tplc="4610623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80842"/>
    <w:multiLevelType w:val="multilevel"/>
    <w:tmpl w:val="0CC417F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26901125"/>
    <w:multiLevelType w:val="multilevel"/>
    <w:tmpl w:val="86CCC1D4"/>
    <w:lvl w:ilvl="0">
      <w:start w:val="1"/>
      <w:numFmt w:val="decimal"/>
      <w:lvlText w:val="%1     "/>
      <w:lvlJc w:val="left"/>
      <w:pPr>
        <w:ind w:left="420" w:hanging="420"/>
      </w:pPr>
      <w:rPr>
        <w:rFonts w:ascii="Arial Unicode MS" w:hAnsi="Arial Unicode MS"/>
        <w:sz w:val="36"/>
      </w:rPr>
    </w:lvl>
    <w:lvl w:ilvl="1">
      <w:start w:val="1"/>
      <w:numFmt w:val="decimal"/>
      <w:lvlText w:val="%1.%2    "/>
      <w:lvlJc w:val="left"/>
      <w:pPr>
        <w:ind w:left="840" w:hanging="84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CE307AE"/>
    <w:multiLevelType w:val="multilevel"/>
    <w:tmpl w:val="7A3856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85B6CFA"/>
    <w:multiLevelType w:val="hybridMultilevel"/>
    <w:tmpl w:val="F3C45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083D2D"/>
    <w:multiLevelType w:val="hybridMultilevel"/>
    <w:tmpl w:val="5DFE66EE"/>
    <w:lvl w:ilvl="0" w:tplc="98403FF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FD78C9"/>
    <w:multiLevelType w:val="multilevel"/>
    <w:tmpl w:val="1CDC6A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56A595E"/>
    <w:multiLevelType w:val="hybridMultilevel"/>
    <w:tmpl w:val="3EA6D47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7D10878"/>
    <w:multiLevelType w:val="hybridMultilevel"/>
    <w:tmpl w:val="4DB48096"/>
    <w:lvl w:ilvl="0" w:tplc="16D09234">
      <w:start w:val="3"/>
      <w:numFmt w:val="bullet"/>
      <w:lvlText w:val=""/>
      <w:lvlJc w:val="left"/>
      <w:pPr>
        <w:ind w:left="720" w:hanging="360"/>
      </w:pPr>
      <w:rPr>
        <w:rFonts w:ascii="Symbol" w:eastAsia="?? ??" w:hAnsi="Symbol"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46000D"/>
    <w:multiLevelType w:val="hybridMultilevel"/>
    <w:tmpl w:val="1EF64B66"/>
    <w:lvl w:ilvl="0" w:tplc="0409000F">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A4223FB"/>
    <w:multiLevelType w:val="hybridMultilevel"/>
    <w:tmpl w:val="45702CD6"/>
    <w:lvl w:ilvl="0" w:tplc="FD88D1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BB5ED0"/>
    <w:multiLevelType w:val="multilevel"/>
    <w:tmpl w:val="007A88F8"/>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6E1863A1"/>
    <w:multiLevelType w:val="hybridMultilevel"/>
    <w:tmpl w:val="B1F2412E"/>
    <w:lvl w:ilvl="0" w:tplc="5A108DA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9"/>
  </w:num>
  <w:num w:numId="4">
    <w:abstractNumId w:val="0"/>
  </w:num>
  <w:num w:numId="5">
    <w:abstractNumId w:val="13"/>
  </w:num>
  <w:num w:numId="6">
    <w:abstractNumId w:val="4"/>
  </w:num>
  <w:num w:numId="7">
    <w:abstractNumId w:val="2"/>
    <w:lvlOverride w:ilvl="0">
      <w:startOverride w:val="1"/>
    </w:lvlOverride>
  </w:num>
  <w:num w:numId="8">
    <w:abstractNumId w:val="6"/>
  </w:num>
  <w:num w:numId="9">
    <w:abstractNumId w:val="5"/>
  </w:num>
  <w:num w:numId="10">
    <w:abstractNumId w:val="7"/>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1"/>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579"/>
    <w:rsid w:val="00011D48"/>
    <w:rsid w:val="000202EA"/>
    <w:rsid w:val="0003062A"/>
    <w:rsid w:val="00036830"/>
    <w:rsid w:val="00041C2F"/>
    <w:rsid w:val="00050EB2"/>
    <w:rsid w:val="00063E43"/>
    <w:rsid w:val="00066B85"/>
    <w:rsid w:val="000735F9"/>
    <w:rsid w:val="00084D93"/>
    <w:rsid w:val="000A30B7"/>
    <w:rsid w:val="000C23D0"/>
    <w:rsid w:val="000D5B3D"/>
    <w:rsid w:val="000D5F83"/>
    <w:rsid w:val="000D6ECE"/>
    <w:rsid w:val="000F0286"/>
    <w:rsid w:val="000F55C8"/>
    <w:rsid w:val="00104B6E"/>
    <w:rsid w:val="00107FF2"/>
    <w:rsid w:val="00122B48"/>
    <w:rsid w:val="00124210"/>
    <w:rsid w:val="00150E6B"/>
    <w:rsid w:val="00154A61"/>
    <w:rsid w:val="00161CAF"/>
    <w:rsid w:val="00167749"/>
    <w:rsid w:val="00177815"/>
    <w:rsid w:val="0018048A"/>
    <w:rsid w:val="00181101"/>
    <w:rsid w:val="001C677A"/>
    <w:rsid w:val="001E6910"/>
    <w:rsid w:val="001F0454"/>
    <w:rsid w:val="00200032"/>
    <w:rsid w:val="0024184A"/>
    <w:rsid w:val="00242A39"/>
    <w:rsid w:val="00253D36"/>
    <w:rsid w:val="002545FD"/>
    <w:rsid w:val="00254E5D"/>
    <w:rsid w:val="002739F1"/>
    <w:rsid w:val="00281553"/>
    <w:rsid w:val="0029462A"/>
    <w:rsid w:val="002A1CA7"/>
    <w:rsid w:val="002A21A4"/>
    <w:rsid w:val="002B1F48"/>
    <w:rsid w:val="002E0744"/>
    <w:rsid w:val="002F049E"/>
    <w:rsid w:val="002F432E"/>
    <w:rsid w:val="00300A53"/>
    <w:rsid w:val="00307BEF"/>
    <w:rsid w:val="00312580"/>
    <w:rsid w:val="00313C4D"/>
    <w:rsid w:val="00323AEF"/>
    <w:rsid w:val="00333894"/>
    <w:rsid w:val="00337B40"/>
    <w:rsid w:val="00340026"/>
    <w:rsid w:val="00343FF4"/>
    <w:rsid w:val="00352547"/>
    <w:rsid w:val="003662E5"/>
    <w:rsid w:val="00372277"/>
    <w:rsid w:val="003757F0"/>
    <w:rsid w:val="00377012"/>
    <w:rsid w:val="00377D51"/>
    <w:rsid w:val="00382A91"/>
    <w:rsid w:val="00392386"/>
    <w:rsid w:val="00395B13"/>
    <w:rsid w:val="003A7010"/>
    <w:rsid w:val="003A7259"/>
    <w:rsid w:val="003B6950"/>
    <w:rsid w:val="003B7402"/>
    <w:rsid w:val="003C3A69"/>
    <w:rsid w:val="003C5612"/>
    <w:rsid w:val="00414CC9"/>
    <w:rsid w:val="004169E7"/>
    <w:rsid w:val="00416C9B"/>
    <w:rsid w:val="004215B5"/>
    <w:rsid w:val="00434C7C"/>
    <w:rsid w:val="0044395F"/>
    <w:rsid w:val="004446A5"/>
    <w:rsid w:val="0044731D"/>
    <w:rsid w:val="0045001A"/>
    <w:rsid w:val="0046101A"/>
    <w:rsid w:val="0047631D"/>
    <w:rsid w:val="00480145"/>
    <w:rsid w:val="00494F0E"/>
    <w:rsid w:val="004967E6"/>
    <w:rsid w:val="004A406F"/>
    <w:rsid w:val="004B2452"/>
    <w:rsid w:val="004B38D1"/>
    <w:rsid w:val="004C5EDF"/>
    <w:rsid w:val="004D18CE"/>
    <w:rsid w:val="004E269C"/>
    <w:rsid w:val="004E453F"/>
    <w:rsid w:val="004E6E4C"/>
    <w:rsid w:val="004F235A"/>
    <w:rsid w:val="004F6E29"/>
    <w:rsid w:val="00506709"/>
    <w:rsid w:val="005132E5"/>
    <w:rsid w:val="00525705"/>
    <w:rsid w:val="0052788C"/>
    <w:rsid w:val="00527C51"/>
    <w:rsid w:val="00542A93"/>
    <w:rsid w:val="0056102A"/>
    <w:rsid w:val="00575D8B"/>
    <w:rsid w:val="005B7F28"/>
    <w:rsid w:val="005C7546"/>
    <w:rsid w:val="005D1CC4"/>
    <w:rsid w:val="005D4320"/>
    <w:rsid w:val="005E2F22"/>
    <w:rsid w:val="005F0FC9"/>
    <w:rsid w:val="00644728"/>
    <w:rsid w:val="006478C8"/>
    <w:rsid w:val="00656B52"/>
    <w:rsid w:val="006631C2"/>
    <w:rsid w:val="00692CE4"/>
    <w:rsid w:val="00694738"/>
    <w:rsid w:val="006961F9"/>
    <w:rsid w:val="006A3245"/>
    <w:rsid w:val="006A47BA"/>
    <w:rsid w:val="006A6AE7"/>
    <w:rsid w:val="006B20DF"/>
    <w:rsid w:val="006C10EA"/>
    <w:rsid w:val="006E2CC3"/>
    <w:rsid w:val="006F1C90"/>
    <w:rsid w:val="006F32A1"/>
    <w:rsid w:val="00706D6D"/>
    <w:rsid w:val="00730D61"/>
    <w:rsid w:val="0075050D"/>
    <w:rsid w:val="00760E9D"/>
    <w:rsid w:val="0076212B"/>
    <w:rsid w:val="00777049"/>
    <w:rsid w:val="00777F1A"/>
    <w:rsid w:val="007829B6"/>
    <w:rsid w:val="00784B81"/>
    <w:rsid w:val="007A12FF"/>
    <w:rsid w:val="007B2D48"/>
    <w:rsid w:val="007C00B7"/>
    <w:rsid w:val="007E15F1"/>
    <w:rsid w:val="0081115A"/>
    <w:rsid w:val="00813F6A"/>
    <w:rsid w:val="008204B7"/>
    <w:rsid w:val="00825E11"/>
    <w:rsid w:val="00827742"/>
    <w:rsid w:val="008328F8"/>
    <w:rsid w:val="0084413D"/>
    <w:rsid w:val="00845DF8"/>
    <w:rsid w:val="00852A36"/>
    <w:rsid w:val="0085525D"/>
    <w:rsid w:val="00862414"/>
    <w:rsid w:val="008778AA"/>
    <w:rsid w:val="0088309D"/>
    <w:rsid w:val="00894B23"/>
    <w:rsid w:val="008C376C"/>
    <w:rsid w:val="00901A4A"/>
    <w:rsid w:val="00922FA6"/>
    <w:rsid w:val="009340ED"/>
    <w:rsid w:val="009456FB"/>
    <w:rsid w:val="00953B57"/>
    <w:rsid w:val="009607FB"/>
    <w:rsid w:val="009737CC"/>
    <w:rsid w:val="009821FB"/>
    <w:rsid w:val="009A5CFB"/>
    <w:rsid w:val="009B1BA9"/>
    <w:rsid w:val="009B6D21"/>
    <w:rsid w:val="009C01BE"/>
    <w:rsid w:val="009D3696"/>
    <w:rsid w:val="009D56B1"/>
    <w:rsid w:val="009E11C1"/>
    <w:rsid w:val="009E61F7"/>
    <w:rsid w:val="009F6117"/>
    <w:rsid w:val="009F625A"/>
    <w:rsid w:val="00A1114A"/>
    <w:rsid w:val="00A16525"/>
    <w:rsid w:val="00A179FC"/>
    <w:rsid w:val="00A17DDC"/>
    <w:rsid w:val="00A50792"/>
    <w:rsid w:val="00A53550"/>
    <w:rsid w:val="00A54E53"/>
    <w:rsid w:val="00A55E4E"/>
    <w:rsid w:val="00A62859"/>
    <w:rsid w:val="00A63A39"/>
    <w:rsid w:val="00A71D35"/>
    <w:rsid w:val="00A86063"/>
    <w:rsid w:val="00AA2F7E"/>
    <w:rsid w:val="00AB6545"/>
    <w:rsid w:val="00AC545E"/>
    <w:rsid w:val="00AC7C0D"/>
    <w:rsid w:val="00AE1222"/>
    <w:rsid w:val="00AF49FB"/>
    <w:rsid w:val="00B023FE"/>
    <w:rsid w:val="00B76696"/>
    <w:rsid w:val="00B817AC"/>
    <w:rsid w:val="00B9735E"/>
    <w:rsid w:val="00BB6DAE"/>
    <w:rsid w:val="00BB79BD"/>
    <w:rsid w:val="00BD4C8E"/>
    <w:rsid w:val="00BD5D7B"/>
    <w:rsid w:val="00BE01A0"/>
    <w:rsid w:val="00BE073F"/>
    <w:rsid w:val="00BE2A88"/>
    <w:rsid w:val="00BE6082"/>
    <w:rsid w:val="00BF3506"/>
    <w:rsid w:val="00C13947"/>
    <w:rsid w:val="00C45840"/>
    <w:rsid w:val="00C45A74"/>
    <w:rsid w:val="00C6124F"/>
    <w:rsid w:val="00C7357A"/>
    <w:rsid w:val="00C8212D"/>
    <w:rsid w:val="00C82AF3"/>
    <w:rsid w:val="00C90357"/>
    <w:rsid w:val="00C96564"/>
    <w:rsid w:val="00CC626A"/>
    <w:rsid w:val="00CD4CA8"/>
    <w:rsid w:val="00CD4D53"/>
    <w:rsid w:val="00CE4CEC"/>
    <w:rsid w:val="00D07D4C"/>
    <w:rsid w:val="00D21E75"/>
    <w:rsid w:val="00D33FEA"/>
    <w:rsid w:val="00D34BD0"/>
    <w:rsid w:val="00D47F4D"/>
    <w:rsid w:val="00D5652A"/>
    <w:rsid w:val="00D577D7"/>
    <w:rsid w:val="00D57BA8"/>
    <w:rsid w:val="00D57D8D"/>
    <w:rsid w:val="00D86AAA"/>
    <w:rsid w:val="00D92CD8"/>
    <w:rsid w:val="00DA20C1"/>
    <w:rsid w:val="00DA3F66"/>
    <w:rsid w:val="00DC02FB"/>
    <w:rsid w:val="00DC48A6"/>
    <w:rsid w:val="00DC6723"/>
    <w:rsid w:val="00DE760B"/>
    <w:rsid w:val="00E14755"/>
    <w:rsid w:val="00E15ADC"/>
    <w:rsid w:val="00E312C8"/>
    <w:rsid w:val="00E457DC"/>
    <w:rsid w:val="00E80C2A"/>
    <w:rsid w:val="00E8158A"/>
    <w:rsid w:val="00EA2250"/>
    <w:rsid w:val="00EA3F04"/>
    <w:rsid w:val="00EB440A"/>
    <w:rsid w:val="00EB454B"/>
    <w:rsid w:val="00EB5117"/>
    <w:rsid w:val="00EC2A0B"/>
    <w:rsid w:val="00EC5AA0"/>
    <w:rsid w:val="00EC7FA6"/>
    <w:rsid w:val="00ED17C9"/>
    <w:rsid w:val="00F16C7C"/>
    <w:rsid w:val="00F35617"/>
    <w:rsid w:val="00F46CA7"/>
    <w:rsid w:val="00F60579"/>
    <w:rsid w:val="00F62E0E"/>
    <w:rsid w:val="00F67C32"/>
    <w:rsid w:val="00F75537"/>
    <w:rsid w:val="00F76CB3"/>
    <w:rsid w:val="00FA40F6"/>
    <w:rsid w:val="00FB1B58"/>
    <w:rsid w:val="00FB2457"/>
    <w:rsid w:val="00FB2463"/>
    <w:rsid w:val="00FB30BD"/>
    <w:rsid w:val="00FC28ED"/>
    <w:rsid w:val="00FC47F5"/>
    <w:rsid w:val="00FC78F3"/>
    <w:rsid w:val="00FE4C77"/>
    <w:rsid w:val="00FF63F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9733D"/>
  <w15:chartTrackingRefBased/>
  <w15:docId w15:val="{C26A7E20-6844-42F6-B0C7-73EE1B8FE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102A"/>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basedOn w:val="Header"/>
    <w:next w:val="Normal"/>
    <w:link w:val="Heading1Char"/>
    <w:autoRedefine/>
    <w:uiPriority w:val="9"/>
    <w:qFormat/>
    <w:rsid w:val="00DA3F66"/>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H2,h2,DO NOT USE_h2,h21,Heading 2 3GPP"/>
    <w:basedOn w:val="Heading1"/>
    <w:next w:val="Normal"/>
    <w:link w:val="Heading2Char"/>
    <w:qFormat/>
    <w:rsid w:val="0056102A"/>
    <w:pPr>
      <w:numPr>
        <w:ilvl w:val="1"/>
      </w:num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uiPriority w:val="9"/>
    <w:rsid w:val="00DA3F66"/>
    <w:rPr>
      <w:rFonts w:ascii="Arial" w:eastAsia="Arial" w:hAnsi="Arial" w:cs="Times New Roman"/>
      <w:noProof/>
      <w:sz w:val="36"/>
      <w:szCs w:val="20"/>
      <w:lang w:val="en-GB" w:eastAsia="zh-CN"/>
    </w:rPr>
  </w:style>
  <w:style w:type="character" w:customStyle="1" w:styleId="Heading2Char">
    <w:name w:val="Heading 2 Char"/>
    <w:aliases w:val="H2 Char,h2 Char,DO NOT USE_h2 Char,h21 Char,Heading 2 3GPP Char"/>
    <w:link w:val="Heading2"/>
    <w:rsid w:val="0056102A"/>
    <w:rPr>
      <w:rFonts w:ascii="Arial" w:eastAsia="Arial" w:hAnsi="Arial" w:cs="Times New Roman"/>
      <w:noProof/>
      <w:sz w:val="32"/>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6102A"/>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6102A"/>
    <w:rPr>
      <w:rFonts w:ascii="Arial" w:eastAsia="SimSun" w:hAnsi="Arial" w:cs="Times New Roman"/>
      <w:b/>
      <w:noProof/>
      <w:sz w:val="18"/>
      <w:szCs w:val="20"/>
    </w:rPr>
  </w:style>
  <w:style w:type="paragraph" w:styleId="Footer">
    <w:name w:val="footer"/>
    <w:basedOn w:val="Header"/>
    <w:link w:val="FooterChar"/>
    <w:rsid w:val="0056102A"/>
    <w:pPr>
      <w:jc w:val="center"/>
    </w:pPr>
    <w:rPr>
      <w:i/>
    </w:rPr>
  </w:style>
  <w:style w:type="character" w:customStyle="1" w:styleId="FooterChar">
    <w:name w:val="Footer Char"/>
    <w:link w:val="Footer"/>
    <w:rsid w:val="0056102A"/>
    <w:rPr>
      <w:rFonts w:ascii="Arial" w:eastAsia="SimSun" w:hAnsi="Arial" w:cs="Times New Roman"/>
      <w:b/>
      <w:i/>
      <w:noProof/>
      <w:sz w:val="18"/>
      <w:szCs w:val="20"/>
    </w:rPr>
  </w:style>
  <w:style w:type="paragraph" w:customStyle="1" w:styleId="CRCoverPage">
    <w:name w:val="CR Cover Page"/>
    <w:rsid w:val="0056102A"/>
    <w:pPr>
      <w:spacing w:after="120"/>
    </w:pPr>
    <w:rPr>
      <w:rFonts w:ascii="Arial" w:eastAsia="MS Mincho" w:hAnsi="Arial"/>
      <w:lang w:val="en-GB"/>
    </w:rPr>
  </w:style>
  <w:style w:type="paragraph" w:styleId="CommentText">
    <w:name w:val="annotation text"/>
    <w:basedOn w:val="Normal"/>
    <w:link w:val="CommentTextChar"/>
    <w:semiHidden/>
    <w:rsid w:val="0056102A"/>
    <w:pPr>
      <w:overflowPunct/>
      <w:autoSpaceDE/>
      <w:autoSpaceDN/>
      <w:adjustRightInd/>
      <w:textAlignment w:val="auto"/>
    </w:pPr>
    <w:rPr>
      <w:rFonts w:eastAsia="MS Mincho"/>
    </w:rPr>
  </w:style>
  <w:style w:type="character" w:customStyle="1" w:styleId="CommentTextChar">
    <w:name w:val="Comment Text Char"/>
    <w:link w:val="CommentText"/>
    <w:semiHidden/>
    <w:rsid w:val="0056102A"/>
    <w:rPr>
      <w:rFonts w:ascii="Times New Roman" w:eastAsia="MS Mincho" w:hAnsi="Times New Roman" w:cs="Times New Roman"/>
      <w:sz w:val="20"/>
      <w:szCs w:val="20"/>
    </w:rPr>
  </w:style>
  <w:style w:type="paragraph" w:customStyle="1" w:styleId="Doc-text2">
    <w:name w:val="Doc-text2"/>
    <w:basedOn w:val="Normal"/>
    <w:link w:val="Doc-text2Char"/>
    <w:qFormat/>
    <w:rsid w:val="0056102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6102A"/>
    <w:rPr>
      <w:rFonts w:ascii="Arial" w:eastAsia="MS Mincho" w:hAnsi="Arial" w:cs="Times New Roman"/>
      <w:sz w:val="20"/>
      <w:szCs w:val="24"/>
      <w:lang w:val="x-none" w:eastAsia="en-GB"/>
    </w:rPr>
  </w:style>
  <w:style w:type="paragraph" w:customStyle="1" w:styleId="3GPPHeader">
    <w:name w:val="3GPP_Header"/>
    <w:basedOn w:val="Normal"/>
    <w:link w:val="3GPPHeaderChar"/>
    <w:rsid w:val="0056102A"/>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56102A"/>
    <w:rPr>
      <w:rFonts w:ascii="Times New Roman" w:eastAsia="Times New Roman" w:hAnsi="Times New Roman" w:cs="Times New Roman"/>
      <w:b/>
      <w:sz w:val="24"/>
      <w:szCs w:val="20"/>
      <w:lang w:val="en-GB" w:eastAsia="zh-CN"/>
    </w:rPr>
  </w:style>
  <w:style w:type="paragraph" w:styleId="ListParagraph">
    <w:name w:val="List Paragraph"/>
    <w:basedOn w:val="Normal"/>
    <w:uiPriority w:val="34"/>
    <w:qFormat/>
    <w:rsid w:val="00C82AF3"/>
    <w:pPr>
      <w:ind w:left="720"/>
      <w:contextualSpacing/>
    </w:pPr>
  </w:style>
  <w:style w:type="paragraph" w:styleId="Bibliography">
    <w:name w:val="Bibliography"/>
    <w:basedOn w:val="Normal"/>
    <w:next w:val="Normal"/>
    <w:uiPriority w:val="37"/>
    <w:unhideWhenUsed/>
    <w:rsid w:val="000F0286"/>
  </w:style>
  <w:style w:type="character" w:styleId="CommentReference">
    <w:name w:val="annotation reference"/>
    <w:uiPriority w:val="99"/>
    <w:semiHidden/>
    <w:unhideWhenUsed/>
    <w:rsid w:val="007B2D48"/>
    <w:rPr>
      <w:sz w:val="16"/>
      <w:szCs w:val="16"/>
    </w:rPr>
  </w:style>
  <w:style w:type="paragraph" w:styleId="CommentSubject">
    <w:name w:val="annotation subject"/>
    <w:basedOn w:val="CommentText"/>
    <w:next w:val="CommentText"/>
    <w:link w:val="CommentSubjectChar"/>
    <w:uiPriority w:val="99"/>
    <w:semiHidden/>
    <w:unhideWhenUsed/>
    <w:rsid w:val="007B2D48"/>
    <w:pPr>
      <w:overflowPunct w:val="0"/>
      <w:autoSpaceDE w:val="0"/>
      <w:autoSpaceDN w:val="0"/>
      <w:adjustRightInd w:val="0"/>
      <w:textAlignment w:val="baseline"/>
    </w:pPr>
    <w:rPr>
      <w:rFonts w:eastAsia="SimSun"/>
      <w:b/>
      <w:bCs/>
    </w:rPr>
  </w:style>
  <w:style w:type="character" w:customStyle="1" w:styleId="CommentSubjectChar">
    <w:name w:val="Comment Subject Char"/>
    <w:link w:val="CommentSubject"/>
    <w:uiPriority w:val="99"/>
    <w:semiHidden/>
    <w:rsid w:val="007B2D48"/>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7B2D48"/>
    <w:pPr>
      <w:spacing w:after="0"/>
    </w:pPr>
    <w:rPr>
      <w:rFonts w:ascii="Segoe UI" w:hAnsi="Segoe UI" w:cs="Segoe UI"/>
      <w:sz w:val="18"/>
      <w:szCs w:val="18"/>
    </w:rPr>
  </w:style>
  <w:style w:type="character" w:customStyle="1" w:styleId="BalloonTextChar">
    <w:name w:val="Balloon Text Char"/>
    <w:link w:val="BalloonText"/>
    <w:uiPriority w:val="99"/>
    <w:semiHidden/>
    <w:rsid w:val="007B2D48"/>
    <w:rPr>
      <w:rFonts w:ascii="Segoe UI" w:eastAsia="SimSun" w:hAnsi="Segoe UI" w:cs="Segoe UI"/>
      <w:sz w:val="18"/>
      <w:szCs w:val="18"/>
    </w:rPr>
  </w:style>
  <w:style w:type="paragraph" w:styleId="Revision">
    <w:name w:val="Revision"/>
    <w:hidden/>
    <w:uiPriority w:val="99"/>
    <w:semiHidden/>
    <w:rsid w:val="00F62E0E"/>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39981">
      <w:bodyDiv w:val="1"/>
      <w:marLeft w:val="0"/>
      <w:marRight w:val="0"/>
      <w:marTop w:val="0"/>
      <w:marBottom w:val="0"/>
      <w:divBdr>
        <w:top w:val="none" w:sz="0" w:space="0" w:color="auto"/>
        <w:left w:val="none" w:sz="0" w:space="0" w:color="auto"/>
        <w:bottom w:val="none" w:sz="0" w:space="0" w:color="auto"/>
        <w:right w:val="none" w:sz="0" w:space="0" w:color="auto"/>
      </w:divBdr>
    </w:div>
    <w:div w:id="34625216">
      <w:bodyDiv w:val="1"/>
      <w:marLeft w:val="0"/>
      <w:marRight w:val="0"/>
      <w:marTop w:val="0"/>
      <w:marBottom w:val="0"/>
      <w:divBdr>
        <w:top w:val="none" w:sz="0" w:space="0" w:color="auto"/>
        <w:left w:val="none" w:sz="0" w:space="0" w:color="auto"/>
        <w:bottom w:val="none" w:sz="0" w:space="0" w:color="auto"/>
        <w:right w:val="none" w:sz="0" w:space="0" w:color="auto"/>
      </w:divBdr>
    </w:div>
    <w:div w:id="35938326">
      <w:bodyDiv w:val="1"/>
      <w:marLeft w:val="0"/>
      <w:marRight w:val="0"/>
      <w:marTop w:val="0"/>
      <w:marBottom w:val="0"/>
      <w:divBdr>
        <w:top w:val="none" w:sz="0" w:space="0" w:color="auto"/>
        <w:left w:val="none" w:sz="0" w:space="0" w:color="auto"/>
        <w:bottom w:val="none" w:sz="0" w:space="0" w:color="auto"/>
        <w:right w:val="none" w:sz="0" w:space="0" w:color="auto"/>
      </w:divBdr>
    </w:div>
    <w:div w:id="50664873">
      <w:bodyDiv w:val="1"/>
      <w:marLeft w:val="0"/>
      <w:marRight w:val="0"/>
      <w:marTop w:val="0"/>
      <w:marBottom w:val="0"/>
      <w:divBdr>
        <w:top w:val="none" w:sz="0" w:space="0" w:color="auto"/>
        <w:left w:val="none" w:sz="0" w:space="0" w:color="auto"/>
        <w:bottom w:val="none" w:sz="0" w:space="0" w:color="auto"/>
        <w:right w:val="none" w:sz="0" w:space="0" w:color="auto"/>
      </w:divBdr>
    </w:div>
    <w:div w:id="52316366">
      <w:bodyDiv w:val="1"/>
      <w:marLeft w:val="0"/>
      <w:marRight w:val="0"/>
      <w:marTop w:val="0"/>
      <w:marBottom w:val="0"/>
      <w:divBdr>
        <w:top w:val="none" w:sz="0" w:space="0" w:color="auto"/>
        <w:left w:val="none" w:sz="0" w:space="0" w:color="auto"/>
        <w:bottom w:val="none" w:sz="0" w:space="0" w:color="auto"/>
        <w:right w:val="none" w:sz="0" w:space="0" w:color="auto"/>
      </w:divBdr>
    </w:div>
    <w:div w:id="68114352">
      <w:bodyDiv w:val="1"/>
      <w:marLeft w:val="0"/>
      <w:marRight w:val="0"/>
      <w:marTop w:val="0"/>
      <w:marBottom w:val="0"/>
      <w:divBdr>
        <w:top w:val="none" w:sz="0" w:space="0" w:color="auto"/>
        <w:left w:val="none" w:sz="0" w:space="0" w:color="auto"/>
        <w:bottom w:val="none" w:sz="0" w:space="0" w:color="auto"/>
        <w:right w:val="none" w:sz="0" w:space="0" w:color="auto"/>
      </w:divBdr>
    </w:div>
    <w:div w:id="77483322">
      <w:bodyDiv w:val="1"/>
      <w:marLeft w:val="0"/>
      <w:marRight w:val="0"/>
      <w:marTop w:val="0"/>
      <w:marBottom w:val="0"/>
      <w:divBdr>
        <w:top w:val="none" w:sz="0" w:space="0" w:color="auto"/>
        <w:left w:val="none" w:sz="0" w:space="0" w:color="auto"/>
        <w:bottom w:val="none" w:sz="0" w:space="0" w:color="auto"/>
        <w:right w:val="none" w:sz="0" w:space="0" w:color="auto"/>
      </w:divBdr>
    </w:div>
    <w:div w:id="112022554">
      <w:bodyDiv w:val="1"/>
      <w:marLeft w:val="0"/>
      <w:marRight w:val="0"/>
      <w:marTop w:val="0"/>
      <w:marBottom w:val="0"/>
      <w:divBdr>
        <w:top w:val="none" w:sz="0" w:space="0" w:color="auto"/>
        <w:left w:val="none" w:sz="0" w:space="0" w:color="auto"/>
        <w:bottom w:val="none" w:sz="0" w:space="0" w:color="auto"/>
        <w:right w:val="none" w:sz="0" w:space="0" w:color="auto"/>
      </w:divBdr>
    </w:div>
    <w:div w:id="121316661">
      <w:bodyDiv w:val="1"/>
      <w:marLeft w:val="0"/>
      <w:marRight w:val="0"/>
      <w:marTop w:val="0"/>
      <w:marBottom w:val="0"/>
      <w:divBdr>
        <w:top w:val="none" w:sz="0" w:space="0" w:color="auto"/>
        <w:left w:val="none" w:sz="0" w:space="0" w:color="auto"/>
        <w:bottom w:val="none" w:sz="0" w:space="0" w:color="auto"/>
        <w:right w:val="none" w:sz="0" w:space="0" w:color="auto"/>
      </w:divBdr>
    </w:div>
    <w:div w:id="122844904">
      <w:bodyDiv w:val="1"/>
      <w:marLeft w:val="0"/>
      <w:marRight w:val="0"/>
      <w:marTop w:val="0"/>
      <w:marBottom w:val="0"/>
      <w:divBdr>
        <w:top w:val="none" w:sz="0" w:space="0" w:color="auto"/>
        <w:left w:val="none" w:sz="0" w:space="0" w:color="auto"/>
        <w:bottom w:val="none" w:sz="0" w:space="0" w:color="auto"/>
        <w:right w:val="none" w:sz="0" w:space="0" w:color="auto"/>
      </w:divBdr>
    </w:div>
    <w:div w:id="139155142">
      <w:bodyDiv w:val="1"/>
      <w:marLeft w:val="0"/>
      <w:marRight w:val="0"/>
      <w:marTop w:val="0"/>
      <w:marBottom w:val="0"/>
      <w:divBdr>
        <w:top w:val="none" w:sz="0" w:space="0" w:color="auto"/>
        <w:left w:val="none" w:sz="0" w:space="0" w:color="auto"/>
        <w:bottom w:val="none" w:sz="0" w:space="0" w:color="auto"/>
        <w:right w:val="none" w:sz="0" w:space="0" w:color="auto"/>
      </w:divBdr>
    </w:div>
    <w:div w:id="147789973">
      <w:bodyDiv w:val="1"/>
      <w:marLeft w:val="0"/>
      <w:marRight w:val="0"/>
      <w:marTop w:val="0"/>
      <w:marBottom w:val="0"/>
      <w:divBdr>
        <w:top w:val="none" w:sz="0" w:space="0" w:color="auto"/>
        <w:left w:val="none" w:sz="0" w:space="0" w:color="auto"/>
        <w:bottom w:val="none" w:sz="0" w:space="0" w:color="auto"/>
        <w:right w:val="none" w:sz="0" w:space="0" w:color="auto"/>
      </w:divBdr>
    </w:div>
    <w:div w:id="180046876">
      <w:bodyDiv w:val="1"/>
      <w:marLeft w:val="0"/>
      <w:marRight w:val="0"/>
      <w:marTop w:val="0"/>
      <w:marBottom w:val="0"/>
      <w:divBdr>
        <w:top w:val="none" w:sz="0" w:space="0" w:color="auto"/>
        <w:left w:val="none" w:sz="0" w:space="0" w:color="auto"/>
        <w:bottom w:val="none" w:sz="0" w:space="0" w:color="auto"/>
        <w:right w:val="none" w:sz="0" w:space="0" w:color="auto"/>
      </w:divBdr>
    </w:div>
    <w:div w:id="206920498">
      <w:bodyDiv w:val="1"/>
      <w:marLeft w:val="0"/>
      <w:marRight w:val="0"/>
      <w:marTop w:val="0"/>
      <w:marBottom w:val="0"/>
      <w:divBdr>
        <w:top w:val="none" w:sz="0" w:space="0" w:color="auto"/>
        <w:left w:val="none" w:sz="0" w:space="0" w:color="auto"/>
        <w:bottom w:val="none" w:sz="0" w:space="0" w:color="auto"/>
        <w:right w:val="none" w:sz="0" w:space="0" w:color="auto"/>
      </w:divBdr>
    </w:div>
    <w:div w:id="210197007">
      <w:bodyDiv w:val="1"/>
      <w:marLeft w:val="0"/>
      <w:marRight w:val="0"/>
      <w:marTop w:val="0"/>
      <w:marBottom w:val="0"/>
      <w:divBdr>
        <w:top w:val="none" w:sz="0" w:space="0" w:color="auto"/>
        <w:left w:val="none" w:sz="0" w:space="0" w:color="auto"/>
        <w:bottom w:val="none" w:sz="0" w:space="0" w:color="auto"/>
        <w:right w:val="none" w:sz="0" w:space="0" w:color="auto"/>
      </w:divBdr>
    </w:div>
    <w:div w:id="253242527">
      <w:bodyDiv w:val="1"/>
      <w:marLeft w:val="0"/>
      <w:marRight w:val="0"/>
      <w:marTop w:val="0"/>
      <w:marBottom w:val="0"/>
      <w:divBdr>
        <w:top w:val="none" w:sz="0" w:space="0" w:color="auto"/>
        <w:left w:val="none" w:sz="0" w:space="0" w:color="auto"/>
        <w:bottom w:val="none" w:sz="0" w:space="0" w:color="auto"/>
        <w:right w:val="none" w:sz="0" w:space="0" w:color="auto"/>
      </w:divBdr>
    </w:div>
    <w:div w:id="256518669">
      <w:bodyDiv w:val="1"/>
      <w:marLeft w:val="0"/>
      <w:marRight w:val="0"/>
      <w:marTop w:val="0"/>
      <w:marBottom w:val="0"/>
      <w:divBdr>
        <w:top w:val="none" w:sz="0" w:space="0" w:color="auto"/>
        <w:left w:val="none" w:sz="0" w:space="0" w:color="auto"/>
        <w:bottom w:val="none" w:sz="0" w:space="0" w:color="auto"/>
        <w:right w:val="none" w:sz="0" w:space="0" w:color="auto"/>
      </w:divBdr>
    </w:div>
    <w:div w:id="297417289">
      <w:bodyDiv w:val="1"/>
      <w:marLeft w:val="0"/>
      <w:marRight w:val="0"/>
      <w:marTop w:val="0"/>
      <w:marBottom w:val="0"/>
      <w:divBdr>
        <w:top w:val="none" w:sz="0" w:space="0" w:color="auto"/>
        <w:left w:val="none" w:sz="0" w:space="0" w:color="auto"/>
        <w:bottom w:val="none" w:sz="0" w:space="0" w:color="auto"/>
        <w:right w:val="none" w:sz="0" w:space="0" w:color="auto"/>
      </w:divBdr>
    </w:div>
    <w:div w:id="318771157">
      <w:bodyDiv w:val="1"/>
      <w:marLeft w:val="0"/>
      <w:marRight w:val="0"/>
      <w:marTop w:val="0"/>
      <w:marBottom w:val="0"/>
      <w:divBdr>
        <w:top w:val="none" w:sz="0" w:space="0" w:color="auto"/>
        <w:left w:val="none" w:sz="0" w:space="0" w:color="auto"/>
        <w:bottom w:val="none" w:sz="0" w:space="0" w:color="auto"/>
        <w:right w:val="none" w:sz="0" w:space="0" w:color="auto"/>
      </w:divBdr>
    </w:div>
    <w:div w:id="319507688">
      <w:bodyDiv w:val="1"/>
      <w:marLeft w:val="0"/>
      <w:marRight w:val="0"/>
      <w:marTop w:val="0"/>
      <w:marBottom w:val="0"/>
      <w:divBdr>
        <w:top w:val="none" w:sz="0" w:space="0" w:color="auto"/>
        <w:left w:val="none" w:sz="0" w:space="0" w:color="auto"/>
        <w:bottom w:val="none" w:sz="0" w:space="0" w:color="auto"/>
        <w:right w:val="none" w:sz="0" w:space="0" w:color="auto"/>
      </w:divBdr>
    </w:div>
    <w:div w:id="329411189">
      <w:bodyDiv w:val="1"/>
      <w:marLeft w:val="0"/>
      <w:marRight w:val="0"/>
      <w:marTop w:val="0"/>
      <w:marBottom w:val="0"/>
      <w:divBdr>
        <w:top w:val="none" w:sz="0" w:space="0" w:color="auto"/>
        <w:left w:val="none" w:sz="0" w:space="0" w:color="auto"/>
        <w:bottom w:val="none" w:sz="0" w:space="0" w:color="auto"/>
        <w:right w:val="none" w:sz="0" w:space="0" w:color="auto"/>
      </w:divBdr>
    </w:div>
    <w:div w:id="329986684">
      <w:bodyDiv w:val="1"/>
      <w:marLeft w:val="0"/>
      <w:marRight w:val="0"/>
      <w:marTop w:val="0"/>
      <w:marBottom w:val="0"/>
      <w:divBdr>
        <w:top w:val="none" w:sz="0" w:space="0" w:color="auto"/>
        <w:left w:val="none" w:sz="0" w:space="0" w:color="auto"/>
        <w:bottom w:val="none" w:sz="0" w:space="0" w:color="auto"/>
        <w:right w:val="none" w:sz="0" w:space="0" w:color="auto"/>
      </w:divBdr>
    </w:div>
    <w:div w:id="333338376">
      <w:bodyDiv w:val="1"/>
      <w:marLeft w:val="0"/>
      <w:marRight w:val="0"/>
      <w:marTop w:val="0"/>
      <w:marBottom w:val="0"/>
      <w:divBdr>
        <w:top w:val="none" w:sz="0" w:space="0" w:color="auto"/>
        <w:left w:val="none" w:sz="0" w:space="0" w:color="auto"/>
        <w:bottom w:val="none" w:sz="0" w:space="0" w:color="auto"/>
        <w:right w:val="none" w:sz="0" w:space="0" w:color="auto"/>
      </w:divBdr>
    </w:div>
    <w:div w:id="373627557">
      <w:bodyDiv w:val="1"/>
      <w:marLeft w:val="0"/>
      <w:marRight w:val="0"/>
      <w:marTop w:val="0"/>
      <w:marBottom w:val="0"/>
      <w:divBdr>
        <w:top w:val="none" w:sz="0" w:space="0" w:color="auto"/>
        <w:left w:val="none" w:sz="0" w:space="0" w:color="auto"/>
        <w:bottom w:val="none" w:sz="0" w:space="0" w:color="auto"/>
        <w:right w:val="none" w:sz="0" w:space="0" w:color="auto"/>
      </w:divBdr>
    </w:div>
    <w:div w:id="392974246">
      <w:bodyDiv w:val="1"/>
      <w:marLeft w:val="0"/>
      <w:marRight w:val="0"/>
      <w:marTop w:val="0"/>
      <w:marBottom w:val="0"/>
      <w:divBdr>
        <w:top w:val="none" w:sz="0" w:space="0" w:color="auto"/>
        <w:left w:val="none" w:sz="0" w:space="0" w:color="auto"/>
        <w:bottom w:val="none" w:sz="0" w:space="0" w:color="auto"/>
        <w:right w:val="none" w:sz="0" w:space="0" w:color="auto"/>
      </w:divBdr>
    </w:div>
    <w:div w:id="431902792">
      <w:bodyDiv w:val="1"/>
      <w:marLeft w:val="0"/>
      <w:marRight w:val="0"/>
      <w:marTop w:val="0"/>
      <w:marBottom w:val="0"/>
      <w:divBdr>
        <w:top w:val="none" w:sz="0" w:space="0" w:color="auto"/>
        <w:left w:val="none" w:sz="0" w:space="0" w:color="auto"/>
        <w:bottom w:val="none" w:sz="0" w:space="0" w:color="auto"/>
        <w:right w:val="none" w:sz="0" w:space="0" w:color="auto"/>
      </w:divBdr>
    </w:div>
    <w:div w:id="449976596">
      <w:bodyDiv w:val="1"/>
      <w:marLeft w:val="0"/>
      <w:marRight w:val="0"/>
      <w:marTop w:val="0"/>
      <w:marBottom w:val="0"/>
      <w:divBdr>
        <w:top w:val="none" w:sz="0" w:space="0" w:color="auto"/>
        <w:left w:val="none" w:sz="0" w:space="0" w:color="auto"/>
        <w:bottom w:val="none" w:sz="0" w:space="0" w:color="auto"/>
        <w:right w:val="none" w:sz="0" w:space="0" w:color="auto"/>
      </w:divBdr>
    </w:div>
    <w:div w:id="460003230">
      <w:bodyDiv w:val="1"/>
      <w:marLeft w:val="0"/>
      <w:marRight w:val="0"/>
      <w:marTop w:val="0"/>
      <w:marBottom w:val="0"/>
      <w:divBdr>
        <w:top w:val="none" w:sz="0" w:space="0" w:color="auto"/>
        <w:left w:val="none" w:sz="0" w:space="0" w:color="auto"/>
        <w:bottom w:val="none" w:sz="0" w:space="0" w:color="auto"/>
        <w:right w:val="none" w:sz="0" w:space="0" w:color="auto"/>
      </w:divBdr>
    </w:div>
    <w:div w:id="508721628">
      <w:bodyDiv w:val="1"/>
      <w:marLeft w:val="0"/>
      <w:marRight w:val="0"/>
      <w:marTop w:val="0"/>
      <w:marBottom w:val="0"/>
      <w:divBdr>
        <w:top w:val="none" w:sz="0" w:space="0" w:color="auto"/>
        <w:left w:val="none" w:sz="0" w:space="0" w:color="auto"/>
        <w:bottom w:val="none" w:sz="0" w:space="0" w:color="auto"/>
        <w:right w:val="none" w:sz="0" w:space="0" w:color="auto"/>
      </w:divBdr>
    </w:div>
    <w:div w:id="525489304">
      <w:bodyDiv w:val="1"/>
      <w:marLeft w:val="0"/>
      <w:marRight w:val="0"/>
      <w:marTop w:val="0"/>
      <w:marBottom w:val="0"/>
      <w:divBdr>
        <w:top w:val="none" w:sz="0" w:space="0" w:color="auto"/>
        <w:left w:val="none" w:sz="0" w:space="0" w:color="auto"/>
        <w:bottom w:val="none" w:sz="0" w:space="0" w:color="auto"/>
        <w:right w:val="none" w:sz="0" w:space="0" w:color="auto"/>
      </w:divBdr>
    </w:div>
    <w:div w:id="534972796">
      <w:bodyDiv w:val="1"/>
      <w:marLeft w:val="0"/>
      <w:marRight w:val="0"/>
      <w:marTop w:val="0"/>
      <w:marBottom w:val="0"/>
      <w:divBdr>
        <w:top w:val="none" w:sz="0" w:space="0" w:color="auto"/>
        <w:left w:val="none" w:sz="0" w:space="0" w:color="auto"/>
        <w:bottom w:val="none" w:sz="0" w:space="0" w:color="auto"/>
        <w:right w:val="none" w:sz="0" w:space="0" w:color="auto"/>
      </w:divBdr>
    </w:div>
    <w:div w:id="554127632">
      <w:bodyDiv w:val="1"/>
      <w:marLeft w:val="0"/>
      <w:marRight w:val="0"/>
      <w:marTop w:val="0"/>
      <w:marBottom w:val="0"/>
      <w:divBdr>
        <w:top w:val="none" w:sz="0" w:space="0" w:color="auto"/>
        <w:left w:val="none" w:sz="0" w:space="0" w:color="auto"/>
        <w:bottom w:val="none" w:sz="0" w:space="0" w:color="auto"/>
        <w:right w:val="none" w:sz="0" w:space="0" w:color="auto"/>
      </w:divBdr>
    </w:div>
    <w:div w:id="562181107">
      <w:bodyDiv w:val="1"/>
      <w:marLeft w:val="0"/>
      <w:marRight w:val="0"/>
      <w:marTop w:val="0"/>
      <w:marBottom w:val="0"/>
      <w:divBdr>
        <w:top w:val="none" w:sz="0" w:space="0" w:color="auto"/>
        <w:left w:val="none" w:sz="0" w:space="0" w:color="auto"/>
        <w:bottom w:val="none" w:sz="0" w:space="0" w:color="auto"/>
        <w:right w:val="none" w:sz="0" w:space="0" w:color="auto"/>
      </w:divBdr>
    </w:div>
    <w:div w:id="566065119">
      <w:bodyDiv w:val="1"/>
      <w:marLeft w:val="0"/>
      <w:marRight w:val="0"/>
      <w:marTop w:val="0"/>
      <w:marBottom w:val="0"/>
      <w:divBdr>
        <w:top w:val="none" w:sz="0" w:space="0" w:color="auto"/>
        <w:left w:val="none" w:sz="0" w:space="0" w:color="auto"/>
        <w:bottom w:val="none" w:sz="0" w:space="0" w:color="auto"/>
        <w:right w:val="none" w:sz="0" w:space="0" w:color="auto"/>
      </w:divBdr>
    </w:div>
    <w:div w:id="600114677">
      <w:bodyDiv w:val="1"/>
      <w:marLeft w:val="0"/>
      <w:marRight w:val="0"/>
      <w:marTop w:val="0"/>
      <w:marBottom w:val="0"/>
      <w:divBdr>
        <w:top w:val="none" w:sz="0" w:space="0" w:color="auto"/>
        <w:left w:val="none" w:sz="0" w:space="0" w:color="auto"/>
        <w:bottom w:val="none" w:sz="0" w:space="0" w:color="auto"/>
        <w:right w:val="none" w:sz="0" w:space="0" w:color="auto"/>
      </w:divBdr>
    </w:div>
    <w:div w:id="602811224">
      <w:bodyDiv w:val="1"/>
      <w:marLeft w:val="0"/>
      <w:marRight w:val="0"/>
      <w:marTop w:val="0"/>
      <w:marBottom w:val="0"/>
      <w:divBdr>
        <w:top w:val="none" w:sz="0" w:space="0" w:color="auto"/>
        <w:left w:val="none" w:sz="0" w:space="0" w:color="auto"/>
        <w:bottom w:val="none" w:sz="0" w:space="0" w:color="auto"/>
        <w:right w:val="none" w:sz="0" w:space="0" w:color="auto"/>
      </w:divBdr>
    </w:div>
    <w:div w:id="620381803">
      <w:bodyDiv w:val="1"/>
      <w:marLeft w:val="0"/>
      <w:marRight w:val="0"/>
      <w:marTop w:val="0"/>
      <w:marBottom w:val="0"/>
      <w:divBdr>
        <w:top w:val="none" w:sz="0" w:space="0" w:color="auto"/>
        <w:left w:val="none" w:sz="0" w:space="0" w:color="auto"/>
        <w:bottom w:val="none" w:sz="0" w:space="0" w:color="auto"/>
        <w:right w:val="none" w:sz="0" w:space="0" w:color="auto"/>
      </w:divBdr>
    </w:div>
    <w:div w:id="630524537">
      <w:bodyDiv w:val="1"/>
      <w:marLeft w:val="0"/>
      <w:marRight w:val="0"/>
      <w:marTop w:val="0"/>
      <w:marBottom w:val="0"/>
      <w:divBdr>
        <w:top w:val="none" w:sz="0" w:space="0" w:color="auto"/>
        <w:left w:val="none" w:sz="0" w:space="0" w:color="auto"/>
        <w:bottom w:val="none" w:sz="0" w:space="0" w:color="auto"/>
        <w:right w:val="none" w:sz="0" w:space="0" w:color="auto"/>
      </w:divBdr>
    </w:div>
    <w:div w:id="640303937">
      <w:bodyDiv w:val="1"/>
      <w:marLeft w:val="0"/>
      <w:marRight w:val="0"/>
      <w:marTop w:val="0"/>
      <w:marBottom w:val="0"/>
      <w:divBdr>
        <w:top w:val="none" w:sz="0" w:space="0" w:color="auto"/>
        <w:left w:val="none" w:sz="0" w:space="0" w:color="auto"/>
        <w:bottom w:val="none" w:sz="0" w:space="0" w:color="auto"/>
        <w:right w:val="none" w:sz="0" w:space="0" w:color="auto"/>
      </w:divBdr>
    </w:div>
    <w:div w:id="662121259">
      <w:bodyDiv w:val="1"/>
      <w:marLeft w:val="0"/>
      <w:marRight w:val="0"/>
      <w:marTop w:val="0"/>
      <w:marBottom w:val="0"/>
      <w:divBdr>
        <w:top w:val="none" w:sz="0" w:space="0" w:color="auto"/>
        <w:left w:val="none" w:sz="0" w:space="0" w:color="auto"/>
        <w:bottom w:val="none" w:sz="0" w:space="0" w:color="auto"/>
        <w:right w:val="none" w:sz="0" w:space="0" w:color="auto"/>
      </w:divBdr>
    </w:div>
    <w:div w:id="695153955">
      <w:bodyDiv w:val="1"/>
      <w:marLeft w:val="0"/>
      <w:marRight w:val="0"/>
      <w:marTop w:val="0"/>
      <w:marBottom w:val="0"/>
      <w:divBdr>
        <w:top w:val="none" w:sz="0" w:space="0" w:color="auto"/>
        <w:left w:val="none" w:sz="0" w:space="0" w:color="auto"/>
        <w:bottom w:val="none" w:sz="0" w:space="0" w:color="auto"/>
        <w:right w:val="none" w:sz="0" w:space="0" w:color="auto"/>
      </w:divBdr>
    </w:div>
    <w:div w:id="700252304">
      <w:bodyDiv w:val="1"/>
      <w:marLeft w:val="0"/>
      <w:marRight w:val="0"/>
      <w:marTop w:val="0"/>
      <w:marBottom w:val="0"/>
      <w:divBdr>
        <w:top w:val="none" w:sz="0" w:space="0" w:color="auto"/>
        <w:left w:val="none" w:sz="0" w:space="0" w:color="auto"/>
        <w:bottom w:val="none" w:sz="0" w:space="0" w:color="auto"/>
        <w:right w:val="none" w:sz="0" w:space="0" w:color="auto"/>
      </w:divBdr>
    </w:div>
    <w:div w:id="702636235">
      <w:bodyDiv w:val="1"/>
      <w:marLeft w:val="0"/>
      <w:marRight w:val="0"/>
      <w:marTop w:val="0"/>
      <w:marBottom w:val="0"/>
      <w:divBdr>
        <w:top w:val="none" w:sz="0" w:space="0" w:color="auto"/>
        <w:left w:val="none" w:sz="0" w:space="0" w:color="auto"/>
        <w:bottom w:val="none" w:sz="0" w:space="0" w:color="auto"/>
        <w:right w:val="none" w:sz="0" w:space="0" w:color="auto"/>
      </w:divBdr>
    </w:div>
    <w:div w:id="711077648">
      <w:bodyDiv w:val="1"/>
      <w:marLeft w:val="0"/>
      <w:marRight w:val="0"/>
      <w:marTop w:val="0"/>
      <w:marBottom w:val="0"/>
      <w:divBdr>
        <w:top w:val="none" w:sz="0" w:space="0" w:color="auto"/>
        <w:left w:val="none" w:sz="0" w:space="0" w:color="auto"/>
        <w:bottom w:val="none" w:sz="0" w:space="0" w:color="auto"/>
        <w:right w:val="none" w:sz="0" w:space="0" w:color="auto"/>
      </w:divBdr>
    </w:div>
    <w:div w:id="753090221">
      <w:bodyDiv w:val="1"/>
      <w:marLeft w:val="0"/>
      <w:marRight w:val="0"/>
      <w:marTop w:val="0"/>
      <w:marBottom w:val="0"/>
      <w:divBdr>
        <w:top w:val="none" w:sz="0" w:space="0" w:color="auto"/>
        <w:left w:val="none" w:sz="0" w:space="0" w:color="auto"/>
        <w:bottom w:val="none" w:sz="0" w:space="0" w:color="auto"/>
        <w:right w:val="none" w:sz="0" w:space="0" w:color="auto"/>
      </w:divBdr>
    </w:div>
    <w:div w:id="760949439">
      <w:bodyDiv w:val="1"/>
      <w:marLeft w:val="0"/>
      <w:marRight w:val="0"/>
      <w:marTop w:val="0"/>
      <w:marBottom w:val="0"/>
      <w:divBdr>
        <w:top w:val="none" w:sz="0" w:space="0" w:color="auto"/>
        <w:left w:val="none" w:sz="0" w:space="0" w:color="auto"/>
        <w:bottom w:val="none" w:sz="0" w:space="0" w:color="auto"/>
        <w:right w:val="none" w:sz="0" w:space="0" w:color="auto"/>
      </w:divBdr>
    </w:div>
    <w:div w:id="782303341">
      <w:bodyDiv w:val="1"/>
      <w:marLeft w:val="0"/>
      <w:marRight w:val="0"/>
      <w:marTop w:val="0"/>
      <w:marBottom w:val="0"/>
      <w:divBdr>
        <w:top w:val="none" w:sz="0" w:space="0" w:color="auto"/>
        <w:left w:val="none" w:sz="0" w:space="0" w:color="auto"/>
        <w:bottom w:val="none" w:sz="0" w:space="0" w:color="auto"/>
        <w:right w:val="none" w:sz="0" w:space="0" w:color="auto"/>
      </w:divBdr>
    </w:div>
    <w:div w:id="803818425">
      <w:bodyDiv w:val="1"/>
      <w:marLeft w:val="0"/>
      <w:marRight w:val="0"/>
      <w:marTop w:val="0"/>
      <w:marBottom w:val="0"/>
      <w:divBdr>
        <w:top w:val="none" w:sz="0" w:space="0" w:color="auto"/>
        <w:left w:val="none" w:sz="0" w:space="0" w:color="auto"/>
        <w:bottom w:val="none" w:sz="0" w:space="0" w:color="auto"/>
        <w:right w:val="none" w:sz="0" w:space="0" w:color="auto"/>
      </w:divBdr>
    </w:div>
    <w:div w:id="812677529">
      <w:bodyDiv w:val="1"/>
      <w:marLeft w:val="0"/>
      <w:marRight w:val="0"/>
      <w:marTop w:val="0"/>
      <w:marBottom w:val="0"/>
      <w:divBdr>
        <w:top w:val="none" w:sz="0" w:space="0" w:color="auto"/>
        <w:left w:val="none" w:sz="0" w:space="0" w:color="auto"/>
        <w:bottom w:val="none" w:sz="0" w:space="0" w:color="auto"/>
        <w:right w:val="none" w:sz="0" w:space="0" w:color="auto"/>
      </w:divBdr>
    </w:div>
    <w:div w:id="813764753">
      <w:bodyDiv w:val="1"/>
      <w:marLeft w:val="0"/>
      <w:marRight w:val="0"/>
      <w:marTop w:val="0"/>
      <w:marBottom w:val="0"/>
      <w:divBdr>
        <w:top w:val="none" w:sz="0" w:space="0" w:color="auto"/>
        <w:left w:val="none" w:sz="0" w:space="0" w:color="auto"/>
        <w:bottom w:val="none" w:sz="0" w:space="0" w:color="auto"/>
        <w:right w:val="none" w:sz="0" w:space="0" w:color="auto"/>
      </w:divBdr>
    </w:div>
    <w:div w:id="847250688">
      <w:bodyDiv w:val="1"/>
      <w:marLeft w:val="0"/>
      <w:marRight w:val="0"/>
      <w:marTop w:val="0"/>
      <w:marBottom w:val="0"/>
      <w:divBdr>
        <w:top w:val="none" w:sz="0" w:space="0" w:color="auto"/>
        <w:left w:val="none" w:sz="0" w:space="0" w:color="auto"/>
        <w:bottom w:val="none" w:sz="0" w:space="0" w:color="auto"/>
        <w:right w:val="none" w:sz="0" w:space="0" w:color="auto"/>
      </w:divBdr>
    </w:div>
    <w:div w:id="869680260">
      <w:bodyDiv w:val="1"/>
      <w:marLeft w:val="0"/>
      <w:marRight w:val="0"/>
      <w:marTop w:val="0"/>
      <w:marBottom w:val="0"/>
      <w:divBdr>
        <w:top w:val="none" w:sz="0" w:space="0" w:color="auto"/>
        <w:left w:val="none" w:sz="0" w:space="0" w:color="auto"/>
        <w:bottom w:val="none" w:sz="0" w:space="0" w:color="auto"/>
        <w:right w:val="none" w:sz="0" w:space="0" w:color="auto"/>
      </w:divBdr>
    </w:div>
    <w:div w:id="904872985">
      <w:bodyDiv w:val="1"/>
      <w:marLeft w:val="0"/>
      <w:marRight w:val="0"/>
      <w:marTop w:val="0"/>
      <w:marBottom w:val="0"/>
      <w:divBdr>
        <w:top w:val="none" w:sz="0" w:space="0" w:color="auto"/>
        <w:left w:val="none" w:sz="0" w:space="0" w:color="auto"/>
        <w:bottom w:val="none" w:sz="0" w:space="0" w:color="auto"/>
        <w:right w:val="none" w:sz="0" w:space="0" w:color="auto"/>
      </w:divBdr>
    </w:div>
    <w:div w:id="935596436">
      <w:bodyDiv w:val="1"/>
      <w:marLeft w:val="0"/>
      <w:marRight w:val="0"/>
      <w:marTop w:val="0"/>
      <w:marBottom w:val="0"/>
      <w:divBdr>
        <w:top w:val="none" w:sz="0" w:space="0" w:color="auto"/>
        <w:left w:val="none" w:sz="0" w:space="0" w:color="auto"/>
        <w:bottom w:val="none" w:sz="0" w:space="0" w:color="auto"/>
        <w:right w:val="none" w:sz="0" w:space="0" w:color="auto"/>
      </w:divBdr>
    </w:div>
    <w:div w:id="969937744">
      <w:bodyDiv w:val="1"/>
      <w:marLeft w:val="0"/>
      <w:marRight w:val="0"/>
      <w:marTop w:val="0"/>
      <w:marBottom w:val="0"/>
      <w:divBdr>
        <w:top w:val="none" w:sz="0" w:space="0" w:color="auto"/>
        <w:left w:val="none" w:sz="0" w:space="0" w:color="auto"/>
        <w:bottom w:val="none" w:sz="0" w:space="0" w:color="auto"/>
        <w:right w:val="none" w:sz="0" w:space="0" w:color="auto"/>
      </w:divBdr>
    </w:div>
    <w:div w:id="974028011">
      <w:bodyDiv w:val="1"/>
      <w:marLeft w:val="0"/>
      <w:marRight w:val="0"/>
      <w:marTop w:val="0"/>
      <w:marBottom w:val="0"/>
      <w:divBdr>
        <w:top w:val="none" w:sz="0" w:space="0" w:color="auto"/>
        <w:left w:val="none" w:sz="0" w:space="0" w:color="auto"/>
        <w:bottom w:val="none" w:sz="0" w:space="0" w:color="auto"/>
        <w:right w:val="none" w:sz="0" w:space="0" w:color="auto"/>
      </w:divBdr>
    </w:div>
    <w:div w:id="1025446328">
      <w:bodyDiv w:val="1"/>
      <w:marLeft w:val="0"/>
      <w:marRight w:val="0"/>
      <w:marTop w:val="0"/>
      <w:marBottom w:val="0"/>
      <w:divBdr>
        <w:top w:val="none" w:sz="0" w:space="0" w:color="auto"/>
        <w:left w:val="none" w:sz="0" w:space="0" w:color="auto"/>
        <w:bottom w:val="none" w:sz="0" w:space="0" w:color="auto"/>
        <w:right w:val="none" w:sz="0" w:space="0" w:color="auto"/>
      </w:divBdr>
    </w:div>
    <w:div w:id="1026179159">
      <w:bodyDiv w:val="1"/>
      <w:marLeft w:val="0"/>
      <w:marRight w:val="0"/>
      <w:marTop w:val="0"/>
      <w:marBottom w:val="0"/>
      <w:divBdr>
        <w:top w:val="none" w:sz="0" w:space="0" w:color="auto"/>
        <w:left w:val="none" w:sz="0" w:space="0" w:color="auto"/>
        <w:bottom w:val="none" w:sz="0" w:space="0" w:color="auto"/>
        <w:right w:val="none" w:sz="0" w:space="0" w:color="auto"/>
      </w:divBdr>
    </w:div>
    <w:div w:id="1037315807">
      <w:bodyDiv w:val="1"/>
      <w:marLeft w:val="0"/>
      <w:marRight w:val="0"/>
      <w:marTop w:val="0"/>
      <w:marBottom w:val="0"/>
      <w:divBdr>
        <w:top w:val="none" w:sz="0" w:space="0" w:color="auto"/>
        <w:left w:val="none" w:sz="0" w:space="0" w:color="auto"/>
        <w:bottom w:val="none" w:sz="0" w:space="0" w:color="auto"/>
        <w:right w:val="none" w:sz="0" w:space="0" w:color="auto"/>
      </w:divBdr>
    </w:div>
    <w:div w:id="1039553703">
      <w:bodyDiv w:val="1"/>
      <w:marLeft w:val="0"/>
      <w:marRight w:val="0"/>
      <w:marTop w:val="0"/>
      <w:marBottom w:val="0"/>
      <w:divBdr>
        <w:top w:val="none" w:sz="0" w:space="0" w:color="auto"/>
        <w:left w:val="none" w:sz="0" w:space="0" w:color="auto"/>
        <w:bottom w:val="none" w:sz="0" w:space="0" w:color="auto"/>
        <w:right w:val="none" w:sz="0" w:space="0" w:color="auto"/>
      </w:divBdr>
    </w:div>
    <w:div w:id="1063522550">
      <w:bodyDiv w:val="1"/>
      <w:marLeft w:val="0"/>
      <w:marRight w:val="0"/>
      <w:marTop w:val="0"/>
      <w:marBottom w:val="0"/>
      <w:divBdr>
        <w:top w:val="none" w:sz="0" w:space="0" w:color="auto"/>
        <w:left w:val="none" w:sz="0" w:space="0" w:color="auto"/>
        <w:bottom w:val="none" w:sz="0" w:space="0" w:color="auto"/>
        <w:right w:val="none" w:sz="0" w:space="0" w:color="auto"/>
      </w:divBdr>
    </w:div>
    <w:div w:id="1076787167">
      <w:bodyDiv w:val="1"/>
      <w:marLeft w:val="0"/>
      <w:marRight w:val="0"/>
      <w:marTop w:val="0"/>
      <w:marBottom w:val="0"/>
      <w:divBdr>
        <w:top w:val="none" w:sz="0" w:space="0" w:color="auto"/>
        <w:left w:val="none" w:sz="0" w:space="0" w:color="auto"/>
        <w:bottom w:val="none" w:sz="0" w:space="0" w:color="auto"/>
        <w:right w:val="none" w:sz="0" w:space="0" w:color="auto"/>
      </w:divBdr>
    </w:div>
    <w:div w:id="1121262963">
      <w:bodyDiv w:val="1"/>
      <w:marLeft w:val="0"/>
      <w:marRight w:val="0"/>
      <w:marTop w:val="0"/>
      <w:marBottom w:val="0"/>
      <w:divBdr>
        <w:top w:val="none" w:sz="0" w:space="0" w:color="auto"/>
        <w:left w:val="none" w:sz="0" w:space="0" w:color="auto"/>
        <w:bottom w:val="none" w:sz="0" w:space="0" w:color="auto"/>
        <w:right w:val="none" w:sz="0" w:space="0" w:color="auto"/>
      </w:divBdr>
    </w:div>
    <w:div w:id="1139498502">
      <w:bodyDiv w:val="1"/>
      <w:marLeft w:val="0"/>
      <w:marRight w:val="0"/>
      <w:marTop w:val="0"/>
      <w:marBottom w:val="0"/>
      <w:divBdr>
        <w:top w:val="none" w:sz="0" w:space="0" w:color="auto"/>
        <w:left w:val="none" w:sz="0" w:space="0" w:color="auto"/>
        <w:bottom w:val="none" w:sz="0" w:space="0" w:color="auto"/>
        <w:right w:val="none" w:sz="0" w:space="0" w:color="auto"/>
      </w:divBdr>
    </w:div>
    <w:div w:id="1142432357">
      <w:bodyDiv w:val="1"/>
      <w:marLeft w:val="0"/>
      <w:marRight w:val="0"/>
      <w:marTop w:val="0"/>
      <w:marBottom w:val="0"/>
      <w:divBdr>
        <w:top w:val="none" w:sz="0" w:space="0" w:color="auto"/>
        <w:left w:val="none" w:sz="0" w:space="0" w:color="auto"/>
        <w:bottom w:val="none" w:sz="0" w:space="0" w:color="auto"/>
        <w:right w:val="none" w:sz="0" w:space="0" w:color="auto"/>
      </w:divBdr>
    </w:div>
    <w:div w:id="1147669195">
      <w:bodyDiv w:val="1"/>
      <w:marLeft w:val="0"/>
      <w:marRight w:val="0"/>
      <w:marTop w:val="0"/>
      <w:marBottom w:val="0"/>
      <w:divBdr>
        <w:top w:val="none" w:sz="0" w:space="0" w:color="auto"/>
        <w:left w:val="none" w:sz="0" w:space="0" w:color="auto"/>
        <w:bottom w:val="none" w:sz="0" w:space="0" w:color="auto"/>
        <w:right w:val="none" w:sz="0" w:space="0" w:color="auto"/>
      </w:divBdr>
    </w:div>
    <w:div w:id="1174106142">
      <w:bodyDiv w:val="1"/>
      <w:marLeft w:val="0"/>
      <w:marRight w:val="0"/>
      <w:marTop w:val="0"/>
      <w:marBottom w:val="0"/>
      <w:divBdr>
        <w:top w:val="none" w:sz="0" w:space="0" w:color="auto"/>
        <w:left w:val="none" w:sz="0" w:space="0" w:color="auto"/>
        <w:bottom w:val="none" w:sz="0" w:space="0" w:color="auto"/>
        <w:right w:val="none" w:sz="0" w:space="0" w:color="auto"/>
      </w:divBdr>
    </w:div>
    <w:div w:id="1174997720">
      <w:bodyDiv w:val="1"/>
      <w:marLeft w:val="0"/>
      <w:marRight w:val="0"/>
      <w:marTop w:val="0"/>
      <w:marBottom w:val="0"/>
      <w:divBdr>
        <w:top w:val="none" w:sz="0" w:space="0" w:color="auto"/>
        <w:left w:val="none" w:sz="0" w:space="0" w:color="auto"/>
        <w:bottom w:val="none" w:sz="0" w:space="0" w:color="auto"/>
        <w:right w:val="none" w:sz="0" w:space="0" w:color="auto"/>
      </w:divBdr>
    </w:div>
    <w:div w:id="1186099305">
      <w:bodyDiv w:val="1"/>
      <w:marLeft w:val="0"/>
      <w:marRight w:val="0"/>
      <w:marTop w:val="0"/>
      <w:marBottom w:val="0"/>
      <w:divBdr>
        <w:top w:val="none" w:sz="0" w:space="0" w:color="auto"/>
        <w:left w:val="none" w:sz="0" w:space="0" w:color="auto"/>
        <w:bottom w:val="none" w:sz="0" w:space="0" w:color="auto"/>
        <w:right w:val="none" w:sz="0" w:space="0" w:color="auto"/>
      </w:divBdr>
    </w:div>
    <w:div w:id="1196889540">
      <w:bodyDiv w:val="1"/>
      <w:marLeft w:val="0"/>
      <w:marRight w:val="0"/>
      <w:marTop w:val="0"/>
      <w:marBottom w:val="0"/>
      <w:divBdr>
        <w:top w:val="none" w:sz="0" w:space="0" w:color="auto"/>
        <w:left w:val="none" w:sz="0" w:space="0" w:color="auto"/>
        <w:bottom w:val="none" w:sz="0" w:space="0" w:color="auto"/>
        <w:right w:val="none" w:sz="0" w:space="0" w:color="auto"/>
      </w:divBdr>
    </w:div>
    <w:div w:id="1200168564">
      <w:bodyDiv w:val="1"/>
      <w:marLeft w:val="0"/>
      <w:marRight w:val="0"/>
      <w:marTop w:val="0"/>
      <w:marBottom w:val="0"/>
      <w:divBdr>
        <w:top w:val="none" w:sz="0" w:space="0" w:color="auto"/>
        <w:left w:val="none" w:sz="0" w:space="0" w:color="auto"/>
        <w:bottom w:val="none" w:sz="0" w:space="0" w:color="auto"/>
        <w:right w:val="none" w:sz="0" w:space="0" w:color="auto"/>
      </w:divBdr>
    </w:div>
    <w:div w:id="1209954744">
      <w:bodyDiv w:val="1"/>
      <w:marLeft w:val="0"/>
      <w:marRight w:val="0"/>
      <w:marTop w:val="0"/>
      <w:marBottom w:val="0"/>
      <w:divBdr>
        <w:top w:val="none" w:sz="0" w:space="0" w:color="auto"/>
        <w:left w:val="none" w:sz="0" w:space="0" w:color="auto"/>
        <w:bottom w:val="none" w:sz="0" w:space="0" w:color="auto"/>
        <w:right w:val="none" w:sz="0" w:space="0" w:color="auto"/>
      </w:divBdr>
    </w:div>
    <w:div w:id="1216350561">
      <w:bodyDiv w:val="1"/>
      <w:marLeft w:val="0"/>
      <w:marRight w:val="0"/>
      <w:marTop w:val="0"/>
      <w:marBottom w:val="0"/>
      <w:divBdr>
        <w:top w:val="none" w:sz="0" w:space="0" w:color="auto"/>
        <w:left w:val="none" w:sz="0" w:space="0" w:color="auto"/>
        <w:bottom w:val="none" w:sz="0" w:space="0" w:color="auto"/>
        <w:right w:val="none" w:sz="0" w:space="0" w:color="auto"/>
      </w:divBdr>
    </w:div>
    <w:div w:id="1242833602">
      <w:bodyDiv w:val="1"/>
      <w:marLeft w:val="0"/>
      <w:marRight w:val="0"/>
      <w:marTop w:val="0"/>
      <w:marBottom w:val="0"/>
      <w:divBdr>
        <w:top w:val="none" w:sz="0" w:space="0" w:color="auto"/>
        <w:left w:val="none" w:sz="0" w:space="0" w:color="auto"/>
        <w:bottom w:val="none" w:sz="0" w:space="0" w:color="auto"/>
        <w:right w:val="none" w:sz="0" w:space="0" w:color="auto"/>
      </w:divBdr>
    </w:div>
    <w:div w:id="1250967027">
      <w:bodyDiv w:val="1"/>
      <w:marLeft w:val="0"/>
      <w:marRight w:val="0"/>
      <w:marTop w:val="0"/>
      <w:marBottom w:val="0"/>
      <w:divBdr>
        <w:top w:val="none" w:sz="0" w:space="0" w:color="auto"/>
        <w:left w:val="none" w:sz="0" w:space="0" w:color="auto"/>
        <w:bottom w:val="none" w:sz="0" w:space="0" w:color="auto"/>
        <w:right w:val="none" w:sz="0" w:space="0" w:color="auto"/>
      </w:divBdr>
    </w:div>
    <w:div w:id="1253860812">
      <w:bodyDiv w:val="1"/>
      <w:marLeft w:val="0"/>
      <w:marRight w:val="0"/>
      <w:marTop w:val="0"/>
      <w:marBottom w:val="0"/>
      <w:divBdr>
        <w:top w:val="none" w:sz="0" w:space="0" w:color="auto"/>
        <w:left w:val="none" w:sz="0" w:space="0" w:color="auto"/>
        <w:bottom w:val="none" w:sz="0" w:space="0" w:color="auto"/>
        <w:right w:val="none" w:sz="0" w:space="0" w:color="auto"/>
      </w:divBdr>
    </w:div>
    <w:div w:id="1263689703">
      <w:bodyDiv w:val="1"/>
      <w:marLeft w:val="0"/>
      <w:marRight w:val="0"/>
      <w:marTop w:val="0"/>
      <w:marBottom w:val="0"/>
      <w:divBdr>
        <w:top w:val="none" w:sz="0" w:space="0" w:color="auto"/>
        <w:left w:val="none" w:sz="0" w:space="0" w:color="auto"/>
        <w:bottom w:val="none" w:sz="0" w:space="0" w:color="auto"/>
        <w:right w:val="none" w:sz="0" w:space="0" w:color="auto"/>
      </w:divBdr>
    </w:div>
    <w:div w:id="1267539530">
      <w:bodyDiv w:val="1"/>
      <w:marLeft w:val="0"/>
      <w:marRight w:val="0"/>
      <w:marTop w:val="0"/>
      <w:marBottom w:val="0"/>
      <w:divBdr>
        <w:top w:val="none" w:sz="0" w:space="0" w:color="auto"/>
        <w:left w:val="none" w:sz="0" w:space="0" w:color="auto"/>
        <w:bottom w:val="none" w:sz="0" w:space="0" w:color="auto"/>
        <w:right w:val="none" w:sz="0" w:space="0" w:color="auto"/>
      </w:divBdr>
    </w:div>
    <w:div w:id="1279219076">
      <w:bodyDiv w:val="1"/>
      <w:marLeft w:val="0"/>
      <w:marRight w:val="0"/>
      <w:marTop w:val="0"/>
      <w:marBottom w:val="0"/>
      <w:divBdr>
        <w:top w:val="none" w:sz="0" w:space="0" w:color="auto"/>
        <w:left w:val="none" w:sz="0" w:space="0" w:color="auto"/>
        <w:bottom w:val="none" w:sz="0" w:space="0" w:color="auto"/>
        <w:right w:val="none" w:sz="0" w:space="0" w:color="auto"/>
      </w:divBdr>
    </w:div>
    <w:div w:id="1285311533">
      <w:bodyDiv w:val="1"/>
      <w:marLeft w:val="0"/>
      <w:marRight w:val="0"/>
      <w:marTop w:val="0"/>
      <w:marBottom w:val="0"/>
      <w:divBdr>
        <w:top w:val="none" w:sz="0" w:space="0" w:color="auto"/>
        <w:left w:val="none" w:sz="0" w:space="0" w:color="auto"/>
        <w:bottom w:val="none" w:sz="0" w:space="0" w:color="auto"/>
        <w:right w:val="none" w:sz="0" w:space="0" w:color="auto"/>
      </w:divBdr>
    </w:div>
    <w:div w:id="1303270933">
      <w:bodyDiv w:val="1"/>
      <w:marLeft w:val="0"/>
      <w:marRight w:val="0"/>
      <w:marTop w:val="0"/>
      <w:marBottom w:val="0"/>
      <w:divBdr>
        <w:top w:val="none" w:sz="0" w:space="0" w:color="auto"/>
        <w:left w:val="none" w:sz="0" w:space="0" w:color="auto"/>
        <w:bottom w:val="none" w:sz="0" w:space="0" w:color="auto"/>
        <w:right w:val="none" w:sz="0" w:space="0" w:color="auto"/>
      </w:divBdr>
    </w:div>
    <w:div w:id="1341589020">
      <w:bodyDiv w:val="1"/>
      <w:marLeft w:val="0"/>
      <w:marRight w:val="0"/>
      <w:marTop w:val="0"/>
      <w:marBottom w:val="0"/>
      <w:divBdr>
        <w:top w:val="none" w:sz="0" w:space="0" w:color="auto"/>
        <w:left w:val="none" w:sz="0" w:space="0" w:color="auto"/>
        <w:bottom w:val="none" w:sz="0" w:space="0" w:color="auto"/>
        <w:right w:val="none" w:sz="0" w:space="0" w:color="auto"/>
      </w:divBdr>
    </w:div>
    <w:div w:id="1355888191">
      <w:bodyDiv w:val="1"/>
      <w:marLeft w:val="0"/>
      <w:marRight w:val="0"/>
      <w:marTop w:val="0"/>
      <w:marBottom w:val="0"/>
      <w:divBdr>
        <w:top w:val="none" w:sz="0" w:space="0" w:color="auto"/>
        <w:left w:val="none" w:sz="0" w:space="0" w:color="auto"/>
        <w:bottom w:val="none" w:sz="0" w:space="0" w:color="auto"/>
        <w:right w:val="none" w:sz="0" w:space="0" w:color="auto"/>
      </w:divBdr>
    </w:div>
    <w:div w:id="1356495229">
      <w:bodyDiv w:val="1"/>
      <w:marLeft w:val="0"/>
      <w:marRight w:val="0"/>
      <w:marTop w:val="0"/>
      <w:marBottom w:val="0"/>
      <w:divBdr>
        <w:top w:val="none" w:sz="0" w:space="0" w:color="auto"/>
        <w:left w:val="none" w:sz="0" w:space="0" w:color="auto"/>
        <w:bottom w:val="none" w:sz="0" w:space="0" w:color="auto"/>
        <w:right w:val="none" w:sz="0" w:space="0" w:color="auto"/>
      </w:divBdr>
    </w:div>
    <w:div w:id="1409226063">
      <w:bodyDiv w:val="1"/>
      <w:marLeft w:val="0"/>
      <w:marRight w:val="0"/>
      <w:marTop w:val="0"/>
      <w:marBottom w:val="0"/>
      <w:divBdr>
        <w:top w:val="none" w:sz="0" w:space="0" w:color="auto"/>
        <w:left w:val="none" w:sz="0" w:space="0" w:color="auto"/>
        <w:bottom w:val="none" w:sz="0" w:space="0" w:color="auto"/>
        <w:right w:val="none" w:sz="0" w:space="0" w:color="auto"/>
      </w:divBdr>
    </w:div>
    <w:div w:id="1429424623">
      <w:bodyDiv w:val="1"/>
      <w:marLeft w:val="0"/>
      <w:marRight w:val="0"/>
      <w:marTop w:val="0"/>
      <w:marBottom w:val="0"/>
      <w:divBdr>
        <w:top w:val="none" w:sz="0" w:space="0" w:color="auto"/>
        <w:left w:val="none" w:sz="0" w:space="0" w:color="auto"/>
        <w:bottom w:val="none" w:sz="0" w:space="0" w:color="auto"/>
        <w:right w:val="none" w:sz="0" w:space="0" w:color="auto"/>
      </w:divBdr>
    </w:div>
    <w:div w:id="1429737875">
      <w:bodyDiv w:val="1"/>
      <w:marLeft w:val="0"/>
      <w:marRight w:val="0"/>
      <w:marTop w:val="0"/>
      <w:marBottom w:val="0"/>
      <w:divBdr>
        <w:top w:val="none" w:sz="0" w:space="0" w:color="auto"/>
        <w:left w:val="none" w:sz="0" w:space="0" w:color="auto"/>
        <w:bottom w:val="none" w:sz="0" w:space="0" w:color="auto"/>
        <w:right w:val="none" w:sz="0" w:space="0" w:color="auto"/>
      </w:divBdr>
    </w:div>
    <w:div w:id="1442914470">
      <w:bodyDiv w:val="1"/>
      <w:marLeft w:val="0"/>
      <w:marRight w:val="0"/>
      <w:marTop w:val="0"/>
      <w:marBottom w:val="0"/>
      <w:divBdr>
        <w:top w:val="none" w:sz="0" w:space="0" w:color="auto"/>
        <w:left w:val="none" w:sz="0" w:space="0" w:color="auto"/>
        <w:bottom w:val="none" w:sz="0" w:space="0" w:color="auto"/>
        <w:right w:val="none" w:sz="0" w:space="0" w:color="auto"/>
      </w:divBdr>
    </w:div>
    <w:div w:id="1452942098">
      <w:bodyDiv w:val="1"/>
      <w:marLeft w:val="0"/>
      <w:marRight w:val="0"/>
      <w:marTop w:val="0"/>
      <w:marBottom w:val="0"/>
      <w:divBdr>
        <w:top w:val="none" w:sz="0" w:space="0" w:color="auto"/>
        <w:left w:val="none" w:sz="0" w:space="0" w:color="auto"/>
        <w:bottom w:val="none" w:sz="0" w:space="0" w:color="auto"/>
        <w:right w:val="none" w:sz="0" w:space="0" w:color="auto"/>
      </w:divBdr>
    </w:div>
    <w:div w:id="1464809354">
      <w:bodyDiv w:val="1"/>
      <w:marLeft w:val="0"/>
      <w:marRight w:val="0"/>
      <w:marTop w:val="0"/>
      <w:marBottom w:val="0"/>
      <w:divBdr>
        <w:top w:val="none" w:sz="0" w:space="0" w:color="auto"/>
        <w:left w:val="none" w:sz="0" w:space="0" w:color="auto"/>
        <w:bottom w:val="none" w:sz="0" w:space="0" w:color="auto"/>
        <w:right w:val="none" w:sz="0" w:space="0" w:color="auto"/>
      </w:divBdr>
    </w:div>
    <w:div w:id="1490947735">
      <w:bodyDiv w:val="1"/>
      <w:marLeft w:val="0"/>
      <w:marRight w:val="0"/>
      <w:marTop w:val="0"/>
      <w:marBottom w:val="0"/>
      <w:divBdr>
        <w:top w:val="none" w:sz="0" w:space="0" w:color="auto"/>
        <w:left w:val="none" w:sz="0" w:space="0" w:color="auto"/>
        <w:bottom w:val="none" w:sz="0" w:space="0" w:color="auto"/>
        <w:right w:val="none" w:sz="0" w:space="0" w:color="auto"/>
      </w:divBdr>
    </w:div>
    <w:div w:id="1491020873">
      <w:bodyDiv w:val="1"/>
      <w:marLeft w:val="0"/>
      <w:marRight w:val="0"/>
      <w:marTop w:val="0"/>
      <w:marBottom w:val="0"/>
      <w:divBdr>
        <w:top w:val="none" w:sz="0" w:space="0" w:color="auto"/>
        <w:left w:val="none" w:sz="0" w:space="0" w:color="auto"/>
        <w:bottom w:val="none" w:sz="0" w:space="0" w:color="auto"/>
        <w:right w:val="none" w:sz="0" w:space="0" w:color="auto"/>
      </w:divBdr>
    </w:div>
    <w:div w:id="1520966884">
      <w:bodyDiv w:val="1"/>
      <w:marLeft w:val="0"/>
      <w:marRight w:val="0"/>
      <w:marTop w:val="0"/>
      <w:marBottom w:val="0"/>
      <w:divBdr>
        <w:top w:val="none" w:sz="0" w:space="0" w:color="auto"/>
        <w:left w:val="none" w:sz="0" w:space="0" w:color="auto"/>
        <w:bottom w:val="none" w:sz="0" w:space="0" w:color="auto"/>
        <w:right w:val="none" w:sz="0" w:space="0" w:color="auto"/>
      </w:divBdr>
    </w:div>
    <w:div w:id="1524396410">
      <w:bodyDiv w:val="1"/>
      <w:marLeft w:val="0"/>
      <w:marRight w:val="0"/>
      <w:marTop w:val="0"/>
      <w:marBottom w:val="0"/>
      <w:divBdr>
        <w:top w:val="none" w:sz="0" w:space="0" w:color="auto"/>
        <w:left w:val="none" w:sz="0" w:space="0" w:color="auto"/>
        <w:bottom w:val="none" w:sz="0" w:space="0" w:color="auto"/>
        <w:right w:val="none" w:sz="0" w:space="0" w:color="auto"/>
      </w:divBdr>
    </w:div>
    <w:div w:id="1557203359">
      <w:bodyDiv w:val="1"/>
      <w:marLeft w:val="0"/>
      <w:marRight w:val="0"/>
      <w:marTop w:val="0"/>
      <w:marBottom w:val="0"/>
      <w:divBdr>
        <w:top w:val="none" w:sz="0" w:space="0" w:color="auto"/>
        <w:left w:val="none" w:sz="0" w:space="0" w:color="auto"/>
        <w:bottom w:val="none" w:sz="0" w:space="0" w:color="auto"/>
        <w:right w:val="none" w:sz="0" w:space="0" w:color="auto"/>
      </w:divBdr>
    </w:div>
    <w:div w:id="1561820735">
      <w:bodyDiv w:val="1"/>
      <w:marLeft w:val="0"/>
      <w:marRight w:val="0"/>
      <w:marTop w:val="0"/>
      <w:marBottom w:val="0"/>
      <w:divBdr>
        <w:top w:val="none" w:sz="0" w:space="0" w:color="auto"/>
        <w:left w:val="none" w:sz="0" w:space="0" w:color="auto"/>
        <w:bottom w:val="none" w:sz="0" w:space="0" w:color="auto"/>
        <w:right w:val="none" w:sz="0" w:space="0" w:color="auto"/>
      </w:divBdr>
    </w:div>
    <w:div w:id="1561868149">
      <w:bodyDiv w:val="1"/>
      <w:marLeft w:val="0"/>
      <w:marRight w:val="0"/>
      <w:marTop w:val="0"/>
      <w:marBottom w:val="0"/>
      <w:divBdr>
        <w:top w:val="none" w:sz="0" w:space="0" w:color="auto"/>
        <w:left w:val="none" w:sz="0" w:space="0" w:color="auto"/>
        <w:bottom w:val="none" w:sz="0" w:space="0" w:color="auto"/>
        <w:right w:val="none" w:sz="0" w:space="0" w:color="auto"/>
      </w:divBdr>
    </w:div>
    <w:div w:id="1580018788">
      <w:bodyDiv w:val="1"/>
      <w:marLeft w:val="0"/>
      <w:marRight w:val="0"/>
      <w:marTop w:val="0"/>
      <w:marBottom w:val="0"/>
      <w:divBdr>
        <w:top w:val="none" w:sz="0" w:space="0" w:color="auto"/>
        <w:left w:val="none" w:sz="0" w:space="0" w:color="auto"/>
        <w:bottom w:val="none" w:sz="0" w:space="0" w:color="auto"/>
        <w:right w:val="none" w:sz="0" w:space="0" w:color="auto"/>
      </w:divBdr>
    </w:div>
    <w:div w:id="1586645719">
      <w:bodyDiv w:val="1"/>
      <w:marLeft w:val="0"/>
      <w:marRight w:val="0"/>
      <w:marTop w:val="0"/>
      <w:marBottom w:val="0"/>
      <w:divBdr>
        <w:top w:val="none" w:sz="0" w:space="0" w:color="auto"/>
        <w:left w:val="none" w:sz="0" w:space="0" w:color="auto"/>
        <w:bottom w:val="none" w:sz="0" w:space="0" w:color="auto"/>
        <w:right w:val="none" w:sz="0" w:space="0" w:color="auto"/>
      </w:divBdr>
    </w:div>
    <w:div w:id="1591814689">
      <w:bodyDiv w:val="1"/>
      <w:marLeft w:val="0"/>
      <w:marRight w:val="0"/>
      <w:marTop w:val="0"/>
      <w:marBottom w:val="0"/>
      <w:divBdr>
        <w:top w:val="none" w:sz="0" w:space="0" w:color="auto"/>
        <w:left w:val="none" w:sz="0" w:space="0" w:color="auto"/>
        <w:bottom w:val="none" w:sz="0" w:space="0" w:color="auto"/>
        <w:right w:val="none" w:sz="0" w:space="0" w:color="auto"/>
      </w:divBdr>
    </w:div>
    <w:div w:id="1592352108">
      <w:bodyDiv w:val="1"/>
      <w:marLeft w:val="0"/>
      <w:marRight w:val="0"/>
      <w:marTop w:val="0"/>
      <w:marBottom w:val="0"/>
      <w:divBdr>
        <w:top w:val="none" w:sz="0" w:space="0" w:color="auto"/>
        <w:left w:val="none" w:sz="0" w:space="0" w:color="auto"/>
        <w:bottom w:val="none" w:sz="0" w:space="0" w:color="auto"/>
        <w:right w:val="none" w:sz="0" w:space="0" w:color="auto"/>
      </w:divBdr>
    </w:div>
    <w:div w:id="1600720326">
      <w:bodyDiv w:val="1"/>
      <w:marLeft w:val="0"/>
      <w:marRight w:val="0"/>
      <w:marTop w:val="0"/>
      <w:marBottom w:val="0"/>
      <w:divBdr>
        <w:top w:val="none" w:sz="0" w:space="0" w:color="auto"/>
        <w:left w:val="none" w:sz="0" w:space="0" w:color="auto"/>
        <w:bottom w:val="none" w:sz="0" w:space="0" w:color="auto"/>
        <w:right w:val="none" w:sz="0" w:space="0" w:color="auto"/>
      </w:divBdr>
    </w:div>
    <w:div w:id="1614550846">
      <w:bodyDiv w:val="1"/>
      <w:marLeft w:val="0"/>
      <w:marRight w:val="0"/>
      <w:marTop w:val="0"/>
      <w:marBottom w:val="0"/>
      <w:divBdr>
        <w:top w:val="none" w:sz="0" w:space="0" w:color="auto"/>
        <w:left w:val="none" w:sz="0" w:space="0" w:color="auto"/>
        <w:bottom w:val="none" w:sz="0" w:space="0" w:color="auto"/>
        <w:right w:val="none" w:sz="0" w:space="0" w:color="auto"/>
      </w:divBdr>
    </w:div>
    <w:div w:id="1620994705">
      <w:bodyDiv w:val="1"/>
      <w:marLeft w:val="0"/>
      <w:marRight w:val="0"/>
      <w:marTop w:val="0"/>
      <w:marBottom w:val="0"/>
      <w:divBdr>
        <w:top w:val="none" w:sz="0" w:space="0" w:color="auto"/>
        <w:left w:val="none" w:sz="0" w:space="0" w:color="auto"/>
        <w:bottom w:val="none" w:sz="0" w:space="0" w:color="auto"/>
        <w:right w:val="none" w:sz="0" w:space="0" w:color="auto"/>
      </w:divBdr>
    </w:div>
    <w:div w:id="1641307201">
      <w:bodyDiv w:val="1"/>
      <w:marLeft w:val="0"/>
      <w:marRight w:val="0"/>
      <w:marTop w:val="0"/>
      <w:marBottom w:val="0"/>
      <w:divBdr>
        <w:top w:val="none" w:sz="0" w:space="0" w:color="auto"/>
        <w:left w:val="none" w:sz="0" w:space="0" w:color="auto"/>
        <w:bottom w:val="none" w:sz="0" w:space="0" w:color="auto"/>
        <w:right w:val="none" w:sz="0" w:space="0" w:color="auto"/>
      </w:divBdr>
    </w:div>
    <w:div w:id="1641766671">
      <w:bodyDiv w:val="1"/>
      <w:marLeft w:val="0"/>
      <w:marRight w:val="0"/>
      <w:marTop w:val="0"/>
      <w:marBottom w:val="0"/>
      <w:divBdr>
        <w:top w:val="none" w:sz="0" w:space="0" w:color="auto"/>
        <w:left w:val="none" w:sz="0" w:space="0" w:color="auto"/>
        <w:bottom w:val="none" w:sz="0" w:space="0" w:color="auto"/>
        <w:right w:val="none" w:sz="0" w:space="0" w:color="auto"/>
      </w:divBdr>
    </w:div>
    <w:div w:id="1642610653">
      <w:bodyDiv w:val="1"/>
      <w:marLeft w:val="0"/>
      <w:marRight w:val="0"/>
      <w:marTop w:val="0"/>
      <w:marBottom w:val="0"/>
      <w:divBdr>
        <w:top w:val="none" w:sz="0" w:space="0" w:color="auto"/>
        <w:left w:val="none" w:sz="0" w:space="0" w:color="auto"/>
        <w:bottom w:val="none" w:sz="0" w:space="0" w:color="auto"/>
        <w:right w:val="none" w:sz="0" w:space="0" w:color="auto"/>
      </w:divBdr>
    </w:div>
    <w:div w:id="1666280881">
      <w:bodyDiv w:val="1"/>
      <w:marLeft w:val="0"/>
      <w:marRight w:val="0"/>
      <w:marTop w:val="0"/>
      <w:marBottom w:val="0"/>
      <w:divBdr>
        <w:top w:val="none" w:sz="0" w:space="0" w:color="auto"/>
        <w:left w:val="none" w:sz="0" w:space="0" w:color="auto"/>
        <w:bottom w:val="none" w:sz="0" w:space="0" w:color="auto"/>
        <w:right w:val="none" w:sz="0" w:space="0" w:color="auto"/>
      </w:divBdr>
    </w:div>
    <w:div w:id="1671636773">
      <w:bodyDiv w:val="1"/>
      <w:marLeft w:val="0"/>
      <w:marRight w:val="0"/>
      <w:marTop w:val="0"/>
      <w:marBottom w:val="0"/>
      <w:divBdr>
        <w:top w:val="none" w:sz="0" w:space="0" w:color="auto"/>
        <w:left w:val="none" w:sz="0" w:space="0" w:color="auto"/>
        <w:bottom w:val="none" w:sz="0" w:space="0" w:color="auto"/>
        <w:right w:val="none" w:sz="0" w:space="0" w:color="auto"/>
      </w:divBdr>
    </w:div>
    <w:div w:id="1672952821">
      <w:bodyDiv w:val="1"/>
      <w:marLeft w:val="0"/>
      <w:marRight w:val="0"/>
      <w:marTop w:val="0"/>
      <w:marBottom w:val="0"/>
      <w:divBdr>
        <w:top w:val="none" w:sz="0" w:space="0" w:color="auto"/>
        <w:left w:val="none" w:sz="0" w:space="0" w:color="auto"/>
        <w:bottom w:val="none" w:sz="0" w:space="0" w:color="auto"/>
        <w:right w:val="none" w:sz="0" w:space="0" w:color="auto"/>
      </w:divBdr>
    </w:div>
    <w:div w:id="1760251248">
      <w:bodyDiv w:val="1"/>
      <w:marLeft w:val="0"/>
      <w:marRight w:val="0"/>
      <w:marTop w:val="0"/>
      <w:marBottom w:val="0"/>
      <w:divBdr>
        <w:top w:val="none" w:sz="0" w:space="0" w:color="auto"/>
        <w:left w:val="none" w:sz="0" w:space="0" w:color="auto"/>
        <w:bottom w:val="none" w:sz="0" w:space="0" w:color="auto"/>
        <w:right w:val="none" w:sz="0" w:space="0" w:color="auto"/>
      </w:divBdr>
    </w:div>
    <w:div w:id="1767922417">
      <w:bodyDiv w:val="1"/>
      <w:marLeft w:val="0"/>
      <w:marRight w:val="0"/>
      <w:marTop w:val="0"/>
      <w:marBottom w:val="0"/>
      <w:divBdr>
        <w:top w:val="none" w:sz="0" w:space="0" w:color="auto"/>
        <w:left w:val="none" w:sz="0" w:space="0" w:color="auto"/>
        <w:bottom w:val="none" w:sz="0" w:space="0" w:color="auto"/>
        <w:right w:val="none" w:sz="0" w:space="0" w:color="auto"/>
      </w:divBdr>
    </w:div>
    <w:div w:id="1803185899">
      <w:bodyDiv w:val="1"/>
      <w:marLeft w:val="0"/>
      <w:marRight w:val="0"/>
      <w:marTop w:val="0"/>
      <w:marBottom w:val="0"/>
      <w:divBdr>
        <w:top w:val="none" w:sz="0" w:space="0" w:color="auto"/>
        <w:left w:val="none" w:sz="0" w:space="0" w:color="auto"/>
        <w:bottom w:val="none" w:sz="0" w:space="0" w:color="auto"/>
        <w:right w:val="none" w:sz="0" w:space="0" w:color="auto"/>
      </w:divBdr>
    </w:div>
    <w:div w:id="1807312069">
      <w:bodyDiv w:val="1"/>
      <w:marLeft w:val="0"/>
      <w:marRight w:val="0"/>
      <w:marTop w:val="0"/>
      <w:marBottom w:val="0"/>
      <w:divBdr>
        <w:top w:val="none" w:sz="0" w:space="0" w:color="auto"/>
        <w:left w:val="none" w:sz="0" w:space="0" w:color="auto"/>
        <w:bottom w:val="none" w:sz="0" w:space="0" w:color="auto"/>
        <w:right w:val="none" w:sz="0" w:space="0" w:color="auto"/>
      </w:divBdr>
    </w:div>
    <w:div w:id="1837571859">
      <w:bodyDiv w:val="1"/>
      <w:marLeft w:val="0"/>
      <w:marRight w:val="0"/>
      <w:marTop w:val="0"/>
      <w:marBottom w:val="0"/>
      <w:divBdr>
        <w:top w:val="none" w:sz="0" w:space="0" w:color="auto"/>
        <w:left w:val="none" w:sz="0" w:space="0" w:color="auto"/>
        <w:bottom w:val="none" w:sz="0" w:space="0" w:color="auto"/>
        <w:right w:val="none" w:sz="0" w:space="0" w:color="auto"/>
      </w:divBdr>
    </w:div>
    <w:div w:id="1843349072">
      <w:bodyDiv w:val="1"/>
      <w:marLeft w:val="0"/>
      <w:marRight w:val="0"/>
      <w:marTop w:val="0"/>
      <w:marBottom w:val="0"/>
      <w:divBdr>
        <w:top w:val="none" w:sz="0" w:space="0" w:color="auto"/>
        <w:left w:val="none" w:sz="0" w:space="0" w:color="auto"/>
        <w:bottom w:val="none" w:sz="0" w:space="0" w:color="auto"/>
        <w:right w:val="none" w:sz="0" w:space="0" w:color="auto"/>
      </w:divBdr>
    </w:div>
    <w:div w:id="1892030785">
      <w:bodyDiv w:val="1"/>
      <w:marLeft w:val="0"/>
      <w:marRight w:val="0"/>
      <w:marTop w:val="0"/>
      <w:marBottom w:val="0"/>
      <w:divBdr>
        <w:top w:val="none" w:sz="0" w:space="0" w:color="auto"/>
        <w:left w:val="none" w:sz="0" w:space="0" w:color="auto"/>
        <w:bottom w:val="none" w:sz="0" w:space="0" w:color="auto"/>
        <w:right w:val="none" w:sz="0" w:space="0" w:color="auto"/>
      </w:divBdr>
    </w:div>
    <w:div w:id="1925844790">
      <w:bodyDiv w:val="1"/>
      <w:marLeft w:val="0"/>
      <w:marRight w:val="0"/>
      <w:marTop w:val="0"/>
      <w:marBottom w:val="0"/>
      <w:divBdr>
        <w:top w:val="none" w:sz="0" w:space="0" w:color="auto"/>
        <w:left w:val="none" w:sz="0" w:space="0" w:color="auto"/>
        <w:bottom w:val="none" w:sz="0" w:space="0" w:color="auto"/>
        <w:right w:val="none" w:sz="0" w:space="0" w:color="auto"/>
      </w:divBdr>
    </w:div>
    <w:div w:id="1928032724">
      <w:bodyDiv w:val="1"/>
      <w:marLeft w:val="0"/>
      <w:marRight w:val="0"/>
      <w:marTop w:val="0"/>
      <w:marBottom w:val="0"/>
      <w:divBdr>
        <w:top w:val="none" w:sz="0" w:space="0" w:color="auto"/>
        <w:left w:val="none" w:sz="0" w:space="0" w:color="auto"/>
        <w:bottom w:val="none" w:sz="0" w:space="0" w:color="auto"/>
        <w:right w:val="none" w:sz="0" w:space="0" w:color="auto"/>
      </w:divBdr>
    </w:div>
    <w:div w:id="1946184343">
      <w:bodyDiv w:val="1"/>
      <w:marLeft w:val="0"/>
      <w:marRight w:val="0"/>
      <w:marTop w:val="0"/>
      <w:marBottom w:val="0"/>
      <w:divBdr>
        <w:top w:val="none" w:sz="0" w:space="0" w:color="auto"/>
        <w:left w:val="none" w:sz="0" w:space="0" w:color="auto"/>
        <w:bottom w:val="none" w:sz="0" w:space="0" w:color="auto"/>
        <w:right w:val="none" w:sz="0" w:space="0" w:color="auto"/>
      </w:divBdr>
    </w:div>
    <w:div w:id="1968966829">
      <w:bodyDiv w:val="1"/>
      <w:marLeft w:val="0"/>
      <w:marRight w:val="0"/>
      <w:marTop w:val="0"/>
      <w:marBottom w:val="0"/>
      <w:divBdr>
        <w:top w:val="none" w:sz="0" w:space="0" w:color="auto"/>
        <w:left w:val="none" w:sz="0" w:space="0" w:color="auto"/>
        <w:bottom w:val="none" w:sz="0" w:space="0" w:color="auto"/>
        <w:right w:val="none" w:sz="0" w:space="0" w:color="auto"/>
      </w:divBdr>
    </w:div>
    <w:div w:id="1970479451">
      <w:bodyDiv w:val="1"/>
      <w:marLeft w:val="0"/>
      <w:marRight w:val="0"/>
      <w:marTop w:val="0"/>
      <w:marBottom w:val="0"/>
      <w:divBdr>
        <w:top w:val="none" w:sz="0" w:space="0" w:color="auto"/>
        <w:left w:val="none" w:sz="0" w:space="0" w:color="auto"/>
        <w:bottom w:val="none" w:sz="0" w:space="0" w:color="auto"/>
        <w:right w:val="none" w:sz="0" w:space="0" w:color="auto"/>
      </w:divBdr>
    </w:div>
    <w:div w:id="1972591679">
      <w:bodyDiv w:val="1"/>
      <w:marLeft w:val="0"/>
      <w:marRight w:val="0"/>
      <w:marTop w:val="0"/>
      <w:marBottom w:val="0"/>
      <w:divBdr>
        <w:top w:val="none" w:sz="0" w:space="0" w:color="auto"/>
        <w:left w:val="none" w:sz="0" w:space="0" w:color="auto"/>
        <w:bottom w:val="none" w:sz="0" w:space="0" w:color="auto"/>
        <w:right w:val="none" w:sz="0" w:space="0" w:color="auto"/>
      </w:divBdr>
    </w:div>
    <w:div w:id="1985045770">
      <w:bodyDiv w:val="1"/>
      <w:marLeft w:val="0"/>
      <w:marRight w:val="0"/>
      <w:marTop w:val="0"/>
      <w:marBottom w:val="0"/>
      <w:divBdr>
        <w:top w:val="none" w:sz="0" w:space="0" w:color="auto"/>
        <w:left w:val="none" w:sz="0" w:space="0" w:color="auto"/>
        <w:bottom w:val="none" w:sz="0" w:space="0" w:color="auto"/>
        <w:right w:val="none" w:sz="0" w:space="0" w:color="auto"/>
      </w:divBdr>
    </w:div>
    <w:div w:id="1989819761">
      <w:bodyDiv w:val="1"/>
      <w:marLeft w:val="0"/>
      <w:marRight w:val="0"/>
      <w:marTop w:val="0"/>
      <w:marBottom w:val="0"/>
      <w:divBdr>
        <w:top w:val="none" w:sz="0" w:space="0" w:color="auto"/>
        <w:left w:val="none" w:sz="0" w:space="0" w:color="auto"/>
        <w:bottom w:val="none" w:sz="0" w:space="0" w:color="auto"/>
        <w:right w:val="none" w:sz="0" w:space="0" w:color="auto"/>
      </w:divBdr>
    </w:div>
    <w:div w:id="1995572435">
      <w:bodyDiv w:val="1"/>
      <w:marLeft w:val="0"/>
      <w:marRight w:val="0"/>
      <w:marTop w:val="0"/>
      <w:marBottom w:val="0"/>
      <w:divBdr>
        <w:top w:val="none" w:sz="0" w:space="0" w:color="auto"/>
        <w:left w:val="none" w:sz="0" w:space="0" w:color="auto"/>
        <w:bottom w:val="none" w:sz="0" w:space="0" w:color="auto"/>
        <w:right w:val="none" w:sz="0" w:space="0" w:color="auto"/>
      </w:divBdr>
    </w:div>
    <w:div w:id="2014264207">
      <w:bodyDiv w:val="1"/>
      <w:marLeft w:val="0"/>
      <w:marRight w:val="0"/>
      <w:marTop w:val="0"/>
      <w:marBottom w:val="0"/>
      <w:divBdr>
        <w:top w:val="none" w:sz="0" w:space="0" w:color="auto"/>
        <w:left w:val="none" w:sz="0" w:space="0" w:color="auto"/>
        <w:bottom w:val="none" w:sz="0" w:space="0" w:color="auto"/>
        <w:right w:val="none" w:sz="0" w:space="0" w:color="auto"/>
      </w:divBdr>
    </w:div>
    <w:div w:id="2022276972">
      <w:bodyDiv w:val="1"/>
      <w:marLeft w:val="0"/>
      <w:marRight w:val="0"/>
      <w:marTop w:val="0"/>
      <w:marBottom w:val="0"/>
      <w:divBdr>
        <w:top w:val="none" w:sz="0" w:space="0" w:color="auto"/>
        <w:left w:val="none" w:sz="0" w:space="0" w:color="auto"/>
        <w:bottom w:val="none" w:sz="0" w:space="0" w:color="auto"/>
        <w:right w:val="none" w:sz="0" w:space="0" w:color="auto"/>
      </w:divBdr>
    </w:div>
    <w:div w:id="2026326178">
      <w:bodyDiv w:val="1"/>
      <w:marLeft w:val="0"/>
      <w:marRight w:val="0"/>
      <w:marTop w:val="0"/>
      <w:marBottom w:val="0"/>
      <w:divBdr>
        <w:top w:val="none" w:sz="0" w:space="0" w:color="auto"/>
        <w:left w:val="none" w:sz="0" w:space="0" w:color="auto"/>
        <w:bottom w:val="none" w:sz="0" w:space="0" w:color="auto"/>
        <w:right w:val="none" w:sz="0" w:space="0" w:color="auto"/>
      </w:divBdr>
    </w:div>
    <w:div w:id="2034258986">
      <w:bodyDiv w:val="1"/>
      <w:marLeft w:val="0"/>
      <w:marRight w:val="0"/>
      <w:marTop w:val="0"/>
      <w:marBottom w:val="0"/>
      <w:divBdr>
        <w:top w:val="none" w:sz="0" w:space="0" w:color="auto"/>
        <w:left w:val="none" w:sz="0" w:space="0" w:color="auto"/>
        <w:bottom w:val="none" w:sz="0" w:space="0" w:color="auto"/>
        <w:right w:val="none" w:sz="0" w:space="0" w:color="auto"/>
      </w:divBdr>
    </w:div>
    <w:div w:id="2036728780">
      <w:bodyDiv w:val="1"/>
      <w:marLeft w:val="0"/>
      <w:marRight w:val="0"/>
      <w:marTop w:val="0"/>
      <w:marBottom w:val="0"/>
      <w:divBdr>
        <w:top w:val="none" w:sz="0" w:space="0" w:color="auto"/>
        <w:left w:val="none" w:sz="0" w:space="0" w:color="auto"/>
        <w:bottom w:val="none" w:sz="0" w:space="0" w:color="auto"/>
        <w:right w:val="none" w:sz="0" w:space="0" w:color="auto"/>
      </w:divBdr>
    </w:div>
    <w:div w:id="2039433120">
      <w:bodyDiv w:val="1"/>
      <w:marLeft w:val="0"/>
      <w:marRight w:val="0"/>
      <w:marTop w:val="0"/>
      <w:marBottom w:val="0"/>
      <w:divBdr>
        <w:top w:val="none" w:sz="0" w:space="0" w:color="auto"/>
        <w:left w:val="none" w:sz="0" w:space="0" w:color="auto"/>
        <w:bottom w:val="none" w:sz="0" w:space="0" w:color="auto"/>
        <w:right w:val="none" w:sz="0" w:space="0" w:color="auto"/>
      </w:divBdr>
    </w:div>
    <w:div w:id="2042591748">
      <w:bodyDiv w:val="1"/>
      <w:marLeft w:val="0"/>
      <w:marRight w:val="0"/>
      <w:marTop w:val="0"/>
      <w:marBottom w:val="0"/>
      <w:divBdr>
        <w:top w:val="none" w:sz="0" w:space="0" w:color="auto"/>
        <w:left w:val="none" w:sz="0" w:space="0" w:color="auto"/>
        <w:bottom w:val="none" w:sz="0" w:space="0" w:color="auto"/>
        <w:right w:val="none" w:sz="0" w:space="0" w:color="auto"/>
      </w:divBdr>
    </w:div>
    <w:div w:id="2048874336">
      <w:bodyDiv w:val="1"/>
      <w:marLeft w:val="0"/>
      <w:marRight w:val="0"/>
      <w:marTop w:val="0"/>
      <w:marBottom w:val="0"/>
      <w:divBdr>
        <w:top w:val="none" w:sz="0" w:space="0" w:color="auto"/>
        <w:left w:val="none" w:sz="0" w:space="0" w:color="auto"/>
        <w:bottom w:val="none" w:sz="0" w:space="0" w:color="auto"/>
        <w:right w:val="none" w:sz="0" w:space="0" w:color="auto"/>
      </w:divBdr>
    </w:div>
    <w:div w:id="2054115655">
      <w:bodyDiv w:val="1"/>
      <w:marLeft w:val="0"/>
      <w:marRight w:val="0"/>
      <w:marTop w:val="0"/>
      <w:marBottom w:val="0"/>
      <w:divBdr>
        <w:top w:val="none" w:sz="0" w:space="0" w:color="auto"/>
        <w:left w:val="none" w:sz="0" w:space="0" w:color="auto"/>
        <w:bottom w:val="none" w:sz="0" w:space="0" w:color="auto"/>
        <w:right w:val="none" w:sz="0" w:space="0" w:color="auto"/>
      </w:divBdr>
    </w:div>
    <w:div w:id="2061662265">
      <w:bodyDiv w:val="1"/>
      <w:marLeft w:val="0"/>
      <w:marRight w:val="0"/>
      <w:marTop w:val="0"/>
      <w:marBottom w:val="0"/>
      <w:divBdr>
        <w:top w:val="none" w:sz="0" w:space="0" w:color="auto"/>
        <w:left w:val="none" w:sz="0" w:space="0" w:color="auto"/>
        <w:bottom w:val="none" w:sz="0" w:space="0" w:color="auto"/>
        <w:right w:val="none" w:sz="0" w:space="0" w:color="auto"/>
      </w:divBdr>
    </w:div>
    <w:div w:id="2075202157">
      <w:bodyDiv w:val="1"/>
      <w:marLeft w:val="0"/>
      <w:marRight w:val="0"/>
      <w:marTop w:val="0"/>
      <w:marBottom w:val="0"/>
      <w:divBdr>
        <w:top w:val="none" w:sz="0" w:space="0" w:color="auto"/>
        <w:left w:val="none" w:sz="0" w:space="0" w:color="auto"/>
        <w:bottom w:val="none" w:sz="0" w:space="0" w:color="auto"/>
        <w:right w:val="none" w:sz="0" w:space="0" w:color="auto"/>
      </w:divBdr>
    </w:div>
    <w:div w:id="2081705384">
      <w:bodyDiv w:val="1"/>
      <w:marLeft w:val="0"/>
      <w:marRight w:val="0"/>
      <w:marTop w:val="0"/>
      <w:marBottom w:val="0"/>
      <w:divBdr>
        <w:top w:val="none" w:sz="0" w:space="0" w:color="auto"/>
        <w:left w:val="none" w:sz="0" w:space="0" w:color="auto"/>
        <w:bottom w:val="none" w:sz="0" w:space="0" w:color="auto"/>
        <w:right w:val="none" w:sz="0" w:space="0" w:color="auto"/>
      </w:divBdr>
    </w:div>
    <w:div w:id="2082098402">
      <w:bodyDiv w:val="1"/>
      <w:marLeft w:val="0"/>
      <w:marRight w:val="0"/>
      <w:marTop w:val="0"/>
      <w:marBottom w:val="0"/>
      <w:divBdr>
        <w:top w:val="none" w:sz="0" w:space="0" w:color="auto"/>
        <w:left w:val="none" w:sz="0" w:space="0" w:color="auto"/>
        <w:bottom w:val="none" w:sz="0" w:space="0" w:color="auto"/>
        <w:right w:val="none" w:sz="0" w:space="0" w:color="auto"/>
      </w:divBdr>
    </w:div>
    <w:div w:id="211270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RAN</b:Tag>
    <b:SourceType>ConferenceProceedings</b:SourceType>
    <b:Guid>{FDDA8AD1-FB91-48FC-AC0E-7DE3ABF4440B}</b:Guid>
    <b:Title>RAN1#88, Chairman Notes</b:Title>
    <b:RefOrder>2</b:RefOrder>
  </b:Source>
  <b:Source>
    <b:Tag>R11</b:Tag>
    <b:SourceType>ConferenceProceedings</b:SourceType>
    <b:Guid>{CFC294DE-9182-483C-B1F7-1314456A4789}</b:Guid>
    <b:Title>R1-1710513, "4-step PRACH procedures", Intel Corporation</b:Title>
    <b:RefOrder>3</b:RefOrder>
  </b:Source>
  <b:Source>
    <b:Tag>intelRA</b:Tag>
    <b:SourceType>ConferenceProceedings</b:SourceType>
    <b:Guid>{982CBA8B-BD61-4ACF-B510-169158E0AED4}</b:Guid>
    <b:Title>R2-1708829, Remaining aspects for random access, Intel Corporation</b:Title>
    <b:RefOrder>1</b:RefOrder>
  </b:Source>
</b:Sources>
</file>

<file path=customXml/itemProps1.xml><?xml version="1.0" encoding="utf-8"?>
<ds:datastoreItem xmlns:ds="http://schemas.openxmlformats.org/officeDocument/2006/customXml" ds:itemID="{80F82CF5-DDEF-41CF-AF99-AEA23A1213A1}">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4F25AB14-A869-4D0A-9EC6-CCFC0104E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17B0613-4469-4905-96D5-3454BD611AF9}">
  <ds:schemaRefs>
    <ds:schemaRef ds:uri="http://schemas.microsoft.com/sharepoint/v3/contenttype/forms"/>
  </ds:schemaRefs>
</ds:datastoreItem>
</file>

<file path=customXml/itemProps4.xml><?xml version="1.0" encoding="utf-8"?>
<ds:datastoreItem xmlns:ds="http://schemas.openxmlformats.org/officeDocument/2006/customXml" ds:itemID="{9DDBB9C0-DE46-403D-9EC7-038F93964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1530</Words>
  <Characters>8725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cp:keywords>
  <dc:description/>
  <cp:lastModifiedBy>Ansab Ali</cp:lastModifiedBy>
  <cp:revision>2</cp:revision>
  <dcterms:created xsi:type="dcterms:W3CDTF">2017-08-12T02:38:00Z</dcterms:created>
  <dcterms:modified xsi:type="dcterms:W3CDTF">2017-08-12T02:38:00Z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69f9b038-6406-41f4-8e21-5713fd1595bd</vt:lpwstr>
  </property>
  <property fmtid="{D5CDD505-2E9C-101B-9397-08002B2CF9AE}" pid="4" name="CTP_BU">
    <vt:lpwstr>NEXT GEN AND STANDARDS GROUP</vt:lpwstr>
  </property>
  <property fmtid="{D5CDD505-2E9C-101B-9397-08002B2CF9AE}" pid="5" name="CTP_TimeStamp">
    <vt:lpwstr>2017-05-02 10:15:00Z</vt:lpwstr>
  </property>
  <property fmtid="{D5CDD505-2E9C-101B-9397-08002B2CF9AE}" pid="6" name="CTPClassification">
    <vt:lpwstr>CTP_IC</vt:lpwstr>
  </property>
</Properties>
</file>